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D228" w14:textId="4B717570" w:rsidR="00EB1FC3" w:rsidRPr="009D4445" w:rsidRDefault="00D8404A" w:rsidP="00EB1FC3">
      <w:pPr>
        <w:widowControl w:val="0"/>
        <w:autoSpaceDE w:val="0"/>
        <w:autoSpaceDN w:val="0"/>
        <w:adjustRightInd w:val="0"/>
        <w:spacing w:before="120" w:after="120"/>
        <w:ind w:firstLine="4111"/>
        <w:rPr>
          <w:rFonts w:ascii="Times New Roman" w:hAnsi="Times New Roman" w:cs="Times New Roman"/>
          <w:sz w:val="22"/>
        </w:rPr>
      </w:pPr>
      <w:r w:rsidRPr="00D96DBB">
        <w:rPr>
          <w:noProof/>
        </w:rPr>
        <w:drawing>
          <wp:anchor distT="0" distB="0" distL="114300" distR="114300" simplePos="0" relativeHeight="251659264" behindDoc="0" locked="0" layoutInCell="1" allowOverlap="1" wp14:anchorId="4A1D1A8D" wp14:editId="050681E8">
            <wp:simplePos x="0" y="0"/>
            <wp:positionH relativeFrom="margin">
              <wp:align>center</wp:align>
            </wp:positionH>
            <wp:positionV relativeFrom="paragraph">
              <wp:posOffset>0</wp:posOffset>
            </wp:positionV>
            <wp:extent cx="1720850" cy="8051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72085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20E4A" w14:textId="75D3E98E" w:rsidR="00EB1FC3" w:rsidRPr="009D4445" w:rsidRDefault="00EB1FC3" w:rsidP="00EB1FC3">
      <w:pPr>
        <w:widowControl w:val="0"/>
        <w:autoSpaceDE w:val="0"/>
        <w:autoSpaceDN w:val="0"/>
        <w:adjustRightInd w:val="0"/>
        <w:spacing w:before="120" w:after="120"/>
        <w:jc w:val="center"/>
        <w:rPr>
          <w:rFonts w:ascii="Times New Roman" w:hAnsi="Times New Roman" w:cs="Times New Roman"/>
          <w:b/>
          <w:smallCaps/>
          <w:color w:val="18376A"/>
          <w:sz w:val="36"/>
          <w:szCs w:val="38"/>
        </w:rPr>
      </w:pPr>
      <w:r w:rsidRPr="009D4445">
        <w:rPr>
          <w:rFonts w:ascii="Times New Roman" w:hAnsi="Times New Roman" w:cs="Times New Roman"/>
          <w:b/>
          <w:smallCaps/>
          <w:color w:val="18376A"/>
          <w:sz w:val="36"/>
          <w:szCs w:val="38"/>
        </w:rPr>
        <w:t>Request For Proposals</w:t>
      </w:r>
    </w:p>
    <w:p w14:paraId="761DE4A3" w14:textId="69B58C22" w:rsidR="007C255C" w:rsidRDefault="00EB1FC3" w:rsidP="00EB1FC3">
      <w:pPr>
        <w:widowControl w:val="0"/>
        <w:autoSpaceDE w:val="0"/>
        <w:autoSpaceDN w:val="0"/>
        <w:adjustRightInd w:val="0"/>
        <w:spacing w:before="120" w:after="120"/>
        <w:jc w:val="center"/>
        <w:rPr>
          <w:rFonts w:ascii="Times New Roman" w:hAnsi="Times New Roman" w:cs="Times New Roman"/>
          <w:b/>
          <w:smallCaps/>
          <w:color w:val="18376A"/>
          <w:sz w:val="36"/>
          <w:szCs w:val="38"/>
        </w:rPr>
      </w:pPr>
      <w:r w:rsidRPr="009D4445">
        <w:rPr>
          <w:rFonts w:ascii="Times New Roman" w:hAnsi="Times New Roman" w:cs="Times New Roman"/>
          <w:b/>
          <w:smallCaps/>
          <w:color w:val="18376A"/>
          <w:sz w:val="36"/>
          <w:szCs w:val="38"/>
        </w:rPr>
        <w:t xml:space="preserve">Spark+ </w:t>
      </w:r>
      <w:r w:rsidR="007C255C">
        <w:rPr>
          <w:rFonts w:ascii="Times New Roman" w:hAnsi="Times New Roman" w:cs="Times New Roman"/>
          <w:b/>
          <w:smallCaps/>
          <w:color w:val="18376A"/>
          <w:sz w:val="36"/>
          <w:szCs w:val="38"/>
        </w:rPr>
        <w:t>Technical Assistance Facility</w:t>
      </w:r>
    </w:p>
    <w:p w14:paraId="53FB0AD8" w14:textId="023D049B" w:rsidR="00EB1FC3" w:rsidRPr="009D4445" w:rsidRDefault="004F3E03" w:rsidP="00EB1FC3">
      <w:pPr>
        <w:widowControl w:val="0"/>
        <w:autoSpaceDE w:val="0"/>
        <w:autoSpaceDN w:val="0"/>
        <w:adjustRightInd w:val="0"/>
        <w:spacing w:before="120" w:after="120"/>
        <w:jc w:val="center"/>
        <w:rPr>
          <w:rFonts w:ascii="Times New Roman" w:hAnsi="Times New Roman" w:cs="Times New Roman"/>
          <w:b/>
          <w:smallCaps/>
          <w:color w:val="18376A"/>
          <w:sz w:val="36"/>
          <w:szCs w:val="38"/>
        </w:rPr>
      </w:pPr>
      <w:r>
        <w:rPr>
          <w:rFonts w:ascii="Times New Roman" w:hAnsi="Times New Roman" w:cs="Times New Roman"/>
          <w:b/>
          <w:smallCaps/>
          <w:color w:val="18376A"/>
          <w:sz w:val="36"/>
          <w:szCs w:val="38"/>
        </w:rPr>
        <w:t>Kenya &amp; Ghana</w:t>
      </w:r>
    </w:p>
    <w:p w14:paraId="60DBD1C4" w14:textId="77777777" w:rsidR="00EB1FC3" w:rsidRPr="009D4445" w:rsidRDefault="00EB1FC3" w:rsidP="00EB1FC3">
      <w:pPr>
        <w:spacing w:before="120" w:after="120"/>
        <w:rPr>
          <w:rFonts w:ascii="Times New Roman" w:hAnsi="Times New Roman" w:cs="Times New Roman"/>
          <w:sz w:val="8"/>
          <w:szCs w:val="21"/>
        </w:rPr>
      </w:pPr>
    </w:p>
    <w:p w14:paraId="6C0B291D" w14:textId="6EBE8039" w:rsidR="00EB1FC3" w:rsidRPr="00617302" w:rsidRDefault="00972127" w:rsidP="000A532B">
      <w:pPr>
        <w:jc w:val="both"/>
      </w:pPr>
      <w:r>
        <w:rPr>
          <w:rFonts w:ascii="Times New Roman" w:hAnsi="Times New Roman" w:cs="Times New Roman"/>
          <w:sz w:val="20"/>
          <w:szCs w:val="20"/>
        </w:rPr>
        <w:t xml:space="preserve">This </w:t>
      </w:r>
      <w:r w:rsidR="00EB1FC3" w:rsidRPr="009D4445">
        <w:rPr>
          <w:rFonts w:ascii="Times New Roman" w:hAnsi="Times New Roman" w:cs="Times New Roman"/>
          <w:sz w:val="20"/>
          <w:szCs w:val="20"/>
        </w:rPr>
        <w:t>Request for Proposals (</w:t>
      </w:r>
      <w:proofErr w:type="spellStart"/>
      <w:r w:rsidR="00EB1FC3" w:rsidRPr="009D4445">
        <w:rPr>
          <w:rFonts w:ascii="Times New Roman" w:hAnsi="Times New Roman" w:cs="Times New Roman"/>
          <w:sz w:val="20"/>
          <w:szCs w:val="20"/>
        </w:rPr>
        <w:t>R</w:t>
      </w:r>
      <w:r w:rsidR="007C255C">
        <w:rPr>
          <w:rFonts w:ascii="Times New Roman" w:hAnsi="Times New Roman" w:cs="Times New Roman"/>
          <w:sz w:val="20"/>
          <w:szCs w:val="20"/>
        </w:rPr>
        <w:t>f</w:t>
      </w:r>
      <w:r w:rsidR="00EB1FC3" w:rsidRPr="009D4445">
        <w:rPr>
          <w:rFonts w:ascii="Times New Roman" w:hAnsi="Times New Roman" w:cs="Times New Roman"/>
          <w:sz w:val="20"/>
          <w:szCs w:val="20"/>
        </w:rPr>
        <w:t>P</w:t>
      </w:r>
      <w:proofErr w:type="spellEnd"/>
      <w:r w:rsidR="00EB1FC3" w:rsidRPr="009D4445">
        <w:rPr>
          <w:rFonts w:ascii="Times New Roman" w:hAnsi="Times New Roman" w:cs="Times New Roman"/>
          <w:sz w:val="20"/>
          <w:szCs w:val="20"/>
        </w:rPr>
        <w:t xml:space="preserve">) is to solicit applications for </w:t>
      </w:r>
      <w:r>
        <w:rPr>
          <w:rFonts w:ascii="Times New Roman" w:hAnsi="Times New Roman" w:cs="Times New Roman"/>
          <w:sz w:val="20"/>
          <w:szCs w:val="20"/>
        </w:rPr>
        <w:t xml:space="preserve">the </w:t>
      </w:r>
      <w:r w:rsidR="00EB1FC3" w:rsidRPr="005D1F53">
        <w:rPr>
          <w:rFonts w:ascii="Times New Roman" w:hAnsi="Times New Roman" w:cs="Times New Roman"/>
          <w:b/>
          <w:sz w:val="20"/>
          <w:szCs w:val="20"/>
        </w:rPr>
        <w:t>Spark+</w:t>
      </w:r>
      <w:r w:rsidR="007C255C">
        <w:rPr>
          <w:rFonts w:ascii="Times New Roman" w:hAnsi="Times New Roman" w:cs="Times New Roman"/>
          <w:b/>
          <w:sz w:val="20"/>
          <w:szCs w:val="20"/>
        </w:rPr>
        <w:t xml:space="preserve"> Technical Assistance Facility </w:t>
      </w:r>
      <w:r w:rsidR="00EB1FC3" w:rsidRPr="009D4445">
        <w:rPr>
          <w:rFonts w:ascii="Times New Roman" w:hAnsi="Times New Roman" w:cs="Times New Roman"/>
          <w:sz w:val="20"/>
          <w:szCs w:val="20"/>
        </w:rPr>
        <w:t>(“Spark+</w:t>
      </w:r>
      <w:r w:rsidR="007C255C">
        <w:rPr>
          <w:rFonts w:ascii="Times New Roman" w:hAnsi="Times New Roman" w:cs="Times New Roman"/>
          <w:sz w:val="20"/>
          <w:szCs w:val="20"/>
        </w:rPr>
        <w:t xml:space="preserve"> TA Facility</w:t>
      </w:r>
      <w:r w:rsidR="00EB1FC3" w:rsidRPr="009D4445">
        <w:rPr>
          <w:rFonts w:ascii="Times New Roman" w:hAnsi="Times New Roman" w:cs="Times New Roman"/>
          <w:sz w:val="20"/>
          <w:szCs w:val="20"/>
        </w:rPr>
        <w:t>”</w:t>
      </w:r>
      <w:r w:rsidR="006B16BB">
        <w:rPr>
          <w:rFonts w:ascii="Times New Roman" w:hAnsi="Times New Roman" w:cs="Times New Roman"/>
          <w:sz w:val="20"/>
          <w:szCs w:val="20"/>
        </w:rPr>
        <w:t xml:space="preserve"> or the “</w:t>
      </w:r>
      <w:r w:rsidR="007C255C">
        <w:rPr>
          <w:rFonts w:ascii="Times New Roman" w:hAnsi="Times New Roman" w:cs="Times New Roman"/>
          <w:sz w:val="20"/>
          <w:szCs w:val="20"/>
        </w:rPr>
        <w:t>Facility</w:t>
      </w:r>
      <w:r w:rsidR="006B16BB">
        <w:rPr>
          <w:rFonts w:ascii="Times New Roman" w:hAnsi="Times New Roman" w:cs="Times New Roman"/>
          <w:sz w:val="20"/>
          <w:szCs w:val="20"/>
        </w:rPr>
        <w:t>”</w:t>
      </w:r>
      <w:r w:rsidR="00EB1FC3" w:rsidRPr="009D4445">
        <w:rPr>
          <w:rFonts w:ascii="Times New Roman" w:hAnsi="Times New Roman" w:cs="Times New Roman"/>
          <w:sz w:val="20"/>
          <w:szCs w:val="20"/>
        </w:rPr>
        <w:t xml:space="preserve">) </w:t>
      </w:r>
      <w:r>
        <w:rPr>
          <w:rFonts w:ascii="Times New Roman" w:hAnsi="Times New Roman" w:cs="Times New Roman"/>
          <w:sz w:val="20"/>
          <w:szCs w:val="20"/>
        </w:rPr>
        <w:t xml:space="preserve">to </w:t>
      </w:r>
      <w:r w:rsidR="007C255C">
        <w:rPr>
          <w:rFonts w:ascii="Times New Roman" w:hAnsi="Times New Roman" w:cs="Times New Roman"/>
          <w:sz w:val="20"/>
          <w:szCs w:val="20"/>
        </w:rPr>
        <w:t>support companies</w:t>
      </w:r>
      <w:r w:rsidR="00E500A2">
        <w:rPr>
          <w:rFonts w:ascii="Times New Roman" w:hAnsi="Times New Roman" w:cs="Times New Roman"/>
          <w:sz w:val="20"/>
          <w:szCs w:val="20"/>
        </w:rPr>
        <w:t xml:space="preserve"> with the potential to raise </w:t>
      </w:r>
      <w:r w:rsidR="005F140E">
        <w:rPr>
          <w:rFonts w:ascii="Times New Roman" w:hAnsi="Times New Roman" w:cs="Times New Roman"/>
          <w:sz w:val="20"/>
          <w:szCs w:val="20"/>
        </w:rPr>
        <w:t xml:space="preserve">debt and/or equity </w:t>
      </w:r>
      <w:r w:rsidR="00EB1FC3" w:rsidRPr="009D4445">
        <w:rPr>
          <w:rFonts w:ascii="Times New Roman" w:hAnsi="Times New Roman" w:cs="Times New Roman"/>
          <w:sz w:val="20"/>
          <w:szCs w:val="20"/>
        </w:rPr>
        <w:t>capital</w:t>
      </w:r>
      <w:r w:rsidR="00E500A2">
        <w:rPr>
          <w:rFonts w:ascii="Times New Roman" w:hAnsi="Times New Roman" w:cs="Times New Roman"/>
          <w:sz w:val="20"/>
          <w:szCs w:val="20"/>
        </w:rPr>
        <w:t xml:space="preserve"> for growth</w:t>
      </w:r>
      <w:r w:rsidR="00EB1FC3" w:rsidRPr="009D4445">
        <w:rPr>
          <w:rFonts w:ascii="Times New Roman" w:hAnsi="Times New Roman" w:cs="Times New Roman"/>
          <w:sz w:val="20"/>
          <w:szCs w:val="20"/>
        </w:rPr>
        <w:t xml:space="preserve">. Spark+ </w:t>
      </w:r>
      <w:r w:rsidR="00972CC2">
        <w:rPr>
          <w:rFonts w:ascii="Times New Roman" w:hAnsi="Times New Roman" w:cs="Times New Roman"/>
          <w:sz w:val="20"/>
          <w:szCs w:val="20"/>
        </w:rPr>
        <w:t>aim</w:t>
      </w:r>
      <w:r w:rsidR="007C255C">
        <w:rPr>
          <w:rFonts w:ascii="Times New Roman" w:hAnsi="Times New Roman" w:cs="Times New Roman"/>
          <w:sz w:val="20"/>
          <w:szCs w:val="20"/>
        </w:rPr>
        <w:t>s</w:t>
      </w:r>
      <w:r w:rsidR="00972CC2">
        <w:rPr>
          <w:rFonts w:ascii="Times New Roman" w:hAnsi="Times New Roman" w:cs="Times New Roman"/>
          <w:sz w:val="20"/>
          <w:szCs w:val="20"/>
        </w:rPr>
        <w:t xml:space="preserve"> </w:t>
      </w:r>
      <w:r w:rsidR="007C255C">
        <w:rPr>
          <w:rFonts w:ascii="Times New Roman" w:hAnsi="Times New Roman" w:cs="Times New Roman"/>
          <w:sz w:val="20"/>
          <w:szCs w:val="20"/>
        </w:rPr>
        <w:t xml:space="preserve">to </w:t>
      </w:r>
      <w:r w:rsidR="00972CC2">
        <w:rPr>
          <w:rFonts w:ascii="Times New Roman" w:hAnsi="Times New Roman" w:cs="Times New Roman"/>
          <w:sz w:val="20"/>
          <w:szCs w:val="20"/>
        </w:rPr>
        <w:t>scal</w:t>
      </w:r>
      <w:r w:rsidR="007C255C">
        <w:rPr>
          <w:rFonts w:ascii="Times New Roman" w:hAnsi="Times New Roman" w:cs="Times New Roman"/>
          <w:sz w:val="20"/>
          <w:szCs w:val="20"/>
        </w:rPr>
        <w:t>e-</w:t>
      </w:r>
      <w:r w:rsidR="00972CC2">
        <w:rPr>
          <w:rFonts w:ascii="Times New Roman" w:hAnsi="Times New Roman" w:cs="Times New Roman"/>
          <w:sz w:val="20"/>
          <w:szCs w:val="20"/>
        </w:rPr>
        <w:t>up the clean cooking sector by accelerating companies able to become proof points for the sustainable delivery of high-impact clean cooking solutions at scale</w:t>
      </w:r>
      <w:r w:rsidR="006B16BB">
        <w:rPr>
          <w:rFonts w:ascii="Times New Roman" w:hAnsi="Times New Roman" w:cs="Times New Roman"/>
          <w:sz w:val="20"/>
          <w:szCs w:val="20"/>
        </w:rPr>
        <w:t xml:space="preserve">. It </w:t>
      </w:r>
      <w:r w:rsidR="007C255C">
        <w:rPr>
          <w:rFonts w:ascii="Times New Roman" w:hAnsi="Times New Roman" w:cs="Times New Roman"/>
          <w:sz w:val="20"/>
          <w:szCs w:val="20"/>
        </w:rPr>
        <w:t>accep</w:t>
      </w:r>
      <w:r w:rsidR="00E500A2">
        <w:rPr>
          <w:rFonts w:ascii="Times New Roman" w:hAnsi="Times New Roman" w:cs="Times New Roman"/>
          <w:sz w:val="20"/>
          <w:szCs w:val="20"/>
        </w:rPr>
        <w:t>ts</w:t>
      </w:r>
      <w:r w:rsidR="007C255C">
        <w:rPr>
          <w:rFonts w:ascii="Times New Roman" w:hAnsi="Times New Roman" w:cs="Times New Roman"/>
          <w:sz w:val="20"/>
          <w:szCs w:val="20"/>
        </w:rPr>
        <w:t xml:space="preserve"> </w:t>
      </w:r>
      <w:r w:rsidR="00EB1FC3" w:rsidRPr="009D4445">
        <w:rPr>
          <w:rFonts w:ascii="Times New Roman" w:hAnsi="Times New Roman" w:cs="Times New Roman"/>
          <w:sz w:val="20"/>
          <w:szCs w:val="20"/>
        </w:rPr>
        <w:t>applications from</w:t>
      </w:r>
      <w:r>
        <w:rPr>
          <w:rFonts w:ascii="Times New Roman" w:hAnsi="Times New Roman" w:cs="Times New Roman"/>
          <w:sz w:val="20"/>
          <w:szCs w:val="20"/>
        </w:rPr>
        <w:t xml:space="preserve"> businesses </w:t>
      </w:r>
      <w:r w:rsidR="00E500A2">
        <w:rPr>
          <w:rFonts w:ascii="Times New Roman" w:hAnsi="Times New Roman" w:cs="Times New Roman"/>
          <w:sz w:val="20"/>
          <w:szCs w:val="20"/>
        </w:rPr>
        <w:t xml:space="preserve">across the value chain, including those </w:t>
      </w:r>
      <w:r w:rsidR="00EB1FC3" w:rsidRPr="009D4445">
        <w:rPr>
          <w:rFonts w:ascii="Times New Roman" w:hAnsi="Times New Roman" w:cs="Times New Roman"/>
          <w:sz w:val="20"/>
          <w:szCs w:val="20"/>
        </w:rPr>
        <w:t xml:space="preserve">that manufacture, distribute, or otherwise enable </w:t>
      </w:r>
      <w:r w:rsidR="00075680">
        <w:rPr>
          <w:rFonts w:ascii="Times New Roman" w:hAnsi="Times New Roman" w:cs="Times New Roman"/>
          <w:sz w:val="20"/>
          <w:szCs w:val="20"/>
        </w:rPr>
        <w:t>access and adoption of</w:t>
      </w:r>
      <w:r>
        <w:rPr>
          <w:rFonts w:ascii="Times New Roman" w:hAnsi="Times New Roman" w:cs="Times New Roman"/>
          <w:sz w:val="20"/>
          <w:szCs w:val="20"/>
        </w:rPr>
        <w:t xml:space="preserve"> </w:t>
      </w:r>
      <w:r w:rsidR="00EB1FC3" w:rsidRPr="009D4445">
        <w:rPr>
          <w:rFonts w:ascii="Times New Roman" w:hAnsi="Times New Roman" w:cs="Times New Roman"/>
          <w:sz w:val="20"/>
          <w:szCs w:val="20"/>
        </w:rPr>
        <w:t xml:space="preserve">biomass, </w:t>
      </w:r>
      <w:r w:rsidR="00617302">
        <w:rPr>
          <w:rFonts w:ascii="Times New Roman" w:hAnsi="Times New Roman" w:cs="Times New Roman"/>
          <w:sz w:val="20"/>
          <w:szCs w:val="20"/>
        </w:rPr>
        <w:t xml:space="preserve">biogas, </w:t>
      </w:r>
      <w:r w:rsidR="004F3E03">
        <w:rPr>
          <w:rFonts w:ascii="Times New Roman" w:hAnsi="Times New Roman" w:cs="Times New Roman"/>
          <w:sz w:val="20"/>
          <w:szCs w:val="20"/>
        </w:rPr>
        <w:t xml:space="preserve">ethanol, </w:t>
      </w:r>
      <w:r w:rsidR="00EB1FC3" w:rsidRPr="009D4445">
        <w:rPr>
          <w:rFonts w:ascii="Times New Roman" w:hAnsi="Times New Roman" w:cs="Times New Roman"/>
          <w:sz w:val="20"/>
          <w:szCs w:val="20"/>
        </w:rPr>
        <w:t>LPG</w:t>
      </w:r>
      <w:r w:rsidR="004F3E03">
        <w:rPr>
          <w:rFonts w:ascii="Times New Roman" w:hAnsi="Times New Roman" w:cs="Times New Roman"/>
          <w:sz w:val="20"/>
          <w:szCs w:val="20"/>
        </w:rPr>
        <w:t>,</w:t>
      </w:r>
      <w:r w:rsidR="00EB1FC3" w:rsidRPr="009D4445">
        <w:rPr>
          <w:rFonts w:ascii="Times New Roman" w:hAnsi="Times New Roman" w:cs="Times New Roman"/>
          <w:sz w:val="20"/>
          <w:szCs w:val="20"/>
        </w:rPr>
        <w:t xml:space="preserve"> </w:t>
      </w:r>
      <w:r w:rsidR="00617302">
        <w:rPr>
          <w:rFonts w:ascii="Times New Roman" w:hAnsi="Times New Roman" w:cs="Times New Roman"/>
          <w:sz w:val="20"/>
          <w:szCs w:val="20"/>
        </w:rPr>
        <w:t xml:space="preserve">electric, or other </w:t>
      </w:r>
      <w:r>
        <w:rPr>
          <w:rFonts w:ascii="Times New Roman" w:hAnsi="Times New Roman" w:cs="Times New Roman"/>
          <w:sz w:val="20"/>
          <w:szCs w:val="20"/>
        </w:rPr>
        <w:t>clean cooking solutions</w:t>
      </w:r>
      <w:r w:rsidR="00EB1FC3" w:rsidRPr="009D4445">
        <w:rPr>
          <w:rFonts w:ascii="Times New Roman" w:hAnsi="Times New Roman" w:cs="Times New Roman"/>
          <w:sz w:val="20"/>
          <w:szCs w:val="20"/>
        </w:rPr>
        <w:t xml:space="preserve">. </w:t>
      </w:r>
      <w:r w:rsidR="004F3E03" w:rsidRPr="00617302">
        <w:t xml:space="preserve"> </w:t>
      </w:r>
    </w:p>
    <w:p w14:paraId="0335205F" w14:textId="79302302" w:rsidR="00EB1FC3" w:rsidRPr="009D4445" w:rsidRDefault="00EB1FC3" w:rsidP="00EB1FC3">
      <w:pPr>
        <w:pStyle w:val="Heading1"/>
        <w:spacing w:before="240" w:after="120"/>
        <w:rPr>
          <w:rFonts w:ascii="Times New Roman" w:hAnsi="Times New Roman" w:cs="Times New Roman"/>
          <w:sz w:val="28"/>
        </w:rPr>
      </w:pPr>
      <w:r w:rsidRPr="009D4445">
        <w:rPr>
          <w:rFonts w:ascii="Times New Roman" w:hAnsi="Times New Roman" w:cs="Times New Roman"/>
          <w:sz w:val="28"/>
        </w:rPr>
        <w:t xml:space="preserve">The </w:t>
      </w:r>
      <w:r w:rsidR="001B1FB8">
        <w:rPr>
          <w:rFonts w:ascii="Times New Roman" w:hAnsi="Times New Roman" w:cs="Times New Roman"/>
          <w:sz w:val="28"/>
        </w:rPr>
        <w:t>Clean Cooking Alliance</w:t>
      </w:r>
    </w:p>
    <w:p w14:paraId="4AEE4974" w14:textId="1F9CC0D1" w:rsidR="00E8773C" w:rsidRPr="000E5445" w:rsidRDefault="00E8773C" w:rsidP="00B5295F">
      <w:pPr>
        <w:jc w:val="both"/>
        <w:rPr>
          <w:rFonts w:ascii="Times New Roman" w:hAnsi="Times New Roman" w:cs="Times New Roman"/>
          <w:sz w:val="20"/>
          <w:szCs w:val="20"/>
        </w:rPr>
      </w:pPr>
      <w:r w:rsidRPr="000E5445">
        <w:rPr>
          <w:rFonts w:ascii="Times New Roman" w:hAnsi="Times New Roman" w:cs="Times New Roman"/>
          <w:sz w:val="20"/>
          <w:szCs w:val="20"/>
        </w:rPr>
        <w:t xml:space="preserve">The Clean Cooking Alliance works with a global network of partners to build an inclusive industry that makes clean cooking accessible to the three billion people who live each day without it. </w:t>
      </w:r>
      <w:r w:rsidR="00B5295F" w:rsidRPr="00B5295F">
        <w:rPr>
          <w:rFonts w:ascii="Times New Roman" w:hAnsi="Times New Roman" w:cs="Times New Roman"/>
          <w:sz w:val="20"/>
          <w:szCs w:val="20"/>
        </w:rPr>
        <w:t xml:space="preserve">Established in 2010, the Alliance is driving consumer demand, mobilizing investment to build a pipeline of scalable businesses, and fostering an enabling environment that allows the sector to thrive. Clean cooking transforms lives by improving health, protecting the climate and the environment, empowering women, and helping families save time and money. </w:t>
      </w:r>
      <w:r w:rsidRPr="000E5445">
        <w:rPr>
          <w:rFonts w:ascii="Times New Roman" w:hAnsi="Times New Roman" w:cs="Times New Roman"/>
          <w:sz w:val="20"/>
          <w:szCs w:val="20"/>
        </w:rPr>
        <w:t>Learn more about our work at</w:t>
      </w:r>
      <w:r w:rsidR="006B16BB">
        <w:rPr>
          <w:rFonts w:ascii="Times New Roman" w:hAnsi="Times New Roman" w:cs="Times New Roman"/>
          <w:sz w:val="20"/>
          <w:szCs w:val="20"/>
        </w:rPr>
        <w:t xml:space="preserve"> </w:t>
      </w:r>
      <w:hyperlink r:id="rId9" w:history="1">
        <w:r w:rsidR="006B16BB" w:rsidRPr="00122DA1">
          <w:rPr>
            <w:rStyle w:val="Hyperlink"/>
            <w:rFonts w:ascii="Times New Roman" w:hAnsi="Times New Roman" w:cs="Times New Roman"/>
            <w:sz w:val="20"/>
            <w:szCs w:val="20"/>
          </w:rPr>
          <w:t>www.cleancookingalliance.org</w:t>
        </w:r>
      </w:hyperlink>
      <w:r w:rsidR="006B16BB">
        <w:rPr>
          <w:rFonts w:ascii="Times New Roman" w:hAnsi="Times New Roman" w:cs="Times New Roman"/>
          <w:sz w:val="20"/>
          <w:szCs w:val="20"/>
        </w:rPr>
        <w:t>.</w:t>
      </w:r>
    </w:p>
    <w:p w14:paraId="2CD1CD7E" w14:textId="3CC7D9E5" w:rsidR="00EB1FC3" w:rsidRPr="009D4445" w:rsidRDefault="00EB1FC3" w:rsidP="00EB1FC3">
      <w:pPr>
        <w:pStyle w:val="Heading1"/>
        <w:spacing w:before="240" w:after="120"/>
        <w:rPr>
          <w:rFonts w:ascii="Times New Roman" w:hAnsi="Times New Roman" w:cs="Times New Roman"/>
          <w:sz w:val="28"/>
        </w:rPr>
      </w:pPr>
      <w:r w:rsidRPr="009D4445">
        <w:rPr>
          <w:rFonts w:ascii="Times New Roman" w:hAnsi="Times New Roman" w:cs="Times New Roman"/>
          <w:sz w:val="28"/>
        </w:rPr>
        <w:t xml:space="preserve">The Spark </w:t>
      </w:r>
      <w:r w:rsidR="007C255C">
        <w:rPr>
          <w:rFonts w:ascii="Times New Roman" w:hAnsi="Times New Roman" w:cs="Times New Roman"/>
          <w:sz w:val="28"/>
        </w:rPr>
        <w:t xml:space="preserve">Grant </w:t>
      </w:r>
      <w:r w:rsidR="00C311C8">
        <w:rPr>
          <w:rFonts w:ascii="Times New Roman" w:hAnsi="Times New Roman" w:cs="Times New Roman"/>
          <w:sz w:val="28"/>
        </w:rPr>
        <w:t xml:space="preserve">and Spark+ </w:t>
      </w:r>
      <w:r w:rsidR="007C255C">
        <w:rPr>
          <w:rFonts w:ascii="Times New Roman" w:hAnsi="Times New Roman" w:cs="Times New Roman"/>
          <w:sz w:val="28"/>
        </w:rPr>
        <w:t xml:space="preserve">TA </w:t>
      </w:r>
      <w:r w:rsidRPr="009D4445">
        <w:rPr>
          <w:rFonts w:ascii="Times New Roman" w:hAnsi="Times New Roman" w:cs="Times New Roman"/>
          <w:sz w:val="28"/>
        </w:rPr>
        <w:t>Program</w:t>
      </w:r>
      <w:r w:rsidR="00E8773C">
        <w:rPr>
          <w:rFonts w:ascii="Times New Roman" w:hAnsi="Times New Roman" w:cs="Times New Roman"/>
          <w:sz w:val="28"/>
        </w:rPr>
        <w:t>s</w:t>
      </w:r>
      <w:r w:rsidR="00E500A2">
        <w:rPr>
          <w:rFonts w:ascii="Times New Roman" w:hAnsi="Times New Roman" w:cs="Times New Roman"/>
          <w:sz w:val="28"/>
        </w:rPr>
        <w:t xml:space="preserve"> </w:t>
      </w:r>
    </w:p>
    <w:p w14:paraId="52DF6021" w14:textId="29D8D954" w:rsidR="006B16BB" w:rsidRDefault="00EB1FC3">
      <w:pPr>
        <w:jc w:val="both"/>
        <w:rPr>
          <w:rFonts w:ascii="Times New Roman" w:hAnsi="Times New Roman" w:cs="Times New Roman"/>
          <w:sz w:val="20"/>
          <w:szCs w:val="20"/>
        </w:rPr>
      </w:pPr>
      <w:r w:rsidRPr="009D4445">
        <w:rPr>
          <w:rFonts w:ascii="Times New Roman" w:hAnsi="Times New Roman" w:cs="Times New Roman"/>
          <w:sz w:val="20"/>
          <w:szCs w:val="20"/>
        </w:rPr>
        <w:t xml:space="preserve">The Alliance launched </w:t>
      </w:r>
      <w:r w:rsidR="007744EE">
        <w:rPr>
          <w:rFonts w:ascii="Times New Roman" w:hAnsi="Times New Roman" w:cs="Times New Roman"/>
          <w:sz w:val="20"/>
          <w:szCs w:val="20"/>
        </w:rPr>
        <w:t xml:space="preserve">the </w:t>
      </w:r>
      <w:r w:rsidRPr="009D4445">
        <w:rPr>
          <w:rFonts w:ascii="Times New Roman" w:hAnsi="Times New Roman" w:cs="Times New Roman"/>
          <w:sz w:val="20"/>
          <w:szCs w:val="20"/>
        </w:rPr>
        <w:t xml:space="preserve">Spark Fund in 2012 </w:t>
      </w:r>
      <w:r w:rsidRPr="009D4445">
        <w:rPr>
          <w:rFonts w:ascii="Times New Roman" w:hAnsi="Times New Roman" w:cs="Times New Roman"/>
          <w:bCs/>
          <w:sz w:val="20"/>
          <w:szCs w:val="20"/>
        </w:rPr>
        <w:t xml:space="preserve">to </w:t>
      </w:r>
      <w:r w:rsidRPr="009D4445">
        <w:rPr>
          <w:rFonts w:ascii="Times New Roman" w:hAnsi="Times New Roman" w:cs="Times New Roman"/>
          <w:sz w:val="20"/>
          <w:szCs w:val="20"/>
        </w:rPr>
        <w:t xml:space="preserve">support clean cooking </w:t>
      </w:r>
      <w:r w:rsidR="00013F86">
        <w:rPr>
          <w:rFonts w:ascii="Times New Roman" w:hAnsi="Times New Roman" w:cs="Times New Roman"/>
          <w:sz w:val="20"/>
          <w:szCs w:val="20"/>
        </w:rPr>
        <w:t>businesses</w:t>
      </w:r>
      <w:r w:rsidR="008C03EE">
        <w:rPr>
          <w:rFonts w:ascii="Times New Roman" w:hAnsi="Times New Roman" w:cs="Times New Roman"/>
          <w:sz w:val="20"/>
          <w:szCs w:val="20"/>
        </w:rPr>
        <w:t xml:space="preserve"> with pre-investment </w:t>
      </w:r>
      <w:r w:rsidR="007744EE">
        <w:rPr>
          <w:rFonts w:ascii="Times New Roman" w:hAnsi="Times New Roman" w:cs="Times New Roman"/>
          <w:sz w:val="20"/>
          <w:szCs w:val="20"/>
        </w:rPr>
        <w:t xml:space="preserve">grant </w:t>
      </w:r>
      <w:r w:rsidR="008C03EE">
        <w:rPr>
          <w:rFonts w:ascii="Times New Roman" w:hAnsi="Times New Roman" w:cs="Times New Roman"/>
          <w:sz w:val="20"/>
          <w:szCs w:val="20"/>
        </w:rPr>
        <w:t>capital</w:t>
      </w:r>
      <w:r w:rsidR="00E500A2">
        <w:rPr>
          <w:rFonts w:ascii="Times New Roman" w:hAnsi="Times New Roman" w:cs="Times New Roman"/>
          <w:sz w:val="20"/>
          <w:szCs w:val="20"/>
        </w:rPr>
        <w:t>.</w:t>
      </w:r>
      <w:r w:rsidR="006B16BB">
        <w:rPr>
          <w:rFonts w:ascii="Times New Roman" w:hAnsi="Times New Roman" w:cs="Times New Roman"/>
          <w:sz w:val="20"/>
          <w:szCs w:val="20"/>
        </w:rPr>
        <w:t xml:space="preserve"> </w:t>
      </w:r>
      <w:r w:rsidR="00E500A2">
        <w:rPr>
          <w:rFonts w:ascii="Times New Roman" w:hAnsi="Times New Roman" w:cs="Times New Roman"/>
          <w:sz w:val="20"/>
          <w:szCs w:val="20"/>
        </w:rPr>
        <w:t>I</w:t>
      </w:r>
      <w:r w:rsidR="006B16BB">
        <w:rPr>
          <w:rFonts w:ascii="Times New Roman" w:hAnsi="Times New Roman" w:cs="Times New Roman"/>
          <w:sz w:val="20"/>
          <w:szCs w:val="20"/>
        </w:rPr>
        <w:t>t aimed to identify the highest-potential enterprises regardless of country or technology</w:t>
      </w:r>
      <w:r w:rsidR="00E500A2">
        <w:rPr>
          <w:rFonts w:ascii="Times New Roman" w:hAnsi="Times New Roman" w:cs="Times New Roman"/>
          <w:sz w:val="20"/>
          <w:szCs w:val="20"/>
        </w:rPr>
        <w:t xml:space="preserve">, with </w:t>
      </w:r>
      <w:r w:rsidR="006B16BB">
        <w:rPr>
          <w:rFonts w:ascii="Times New Roman" w:hAnsi="Times New Roman" w:cs="Times New Roman"/>
          <w:sz w:val="20"/>
          <w:szCs w:val="20"/>
        </w:rPr>
        <w:t xml:space="preserve">solutions </w:t>
      </w:r>
      <w:r w:rsidR="00E500A2">
        <w:rPr>
          <w:rFonts w:ascii="Times New Roman" w:hAnsi="Times New Roman" w:cs="Times New Roman"/>
          <w:sz w:val="20"/>
          <w:szCs w:val="20"/>
        </w:rPr>
        <w:t xml:space="preserve">that </w:t>
      </w:r>
      <w:r w:rsidR="006B16BB">
        <w:rPr>
          <w:rFonts w:ascii="Times New Roman" w:hAnsi="Times New Roman" w:cs="Times New Roman"/>
          <w:sz w:val="20"/>
          <w:szCs w:val="20"/>
        </w:rPr>
        <w:t>could scale globally through expansion or replication</w:t>
      </w:r>
      <w:r w:rsidRPr="009D4445">
        <w:rPr>
          <w:rFonts w:ascii="Times New Roman" w:hAnsi="Times New Roman" w:cs="Times New Roman"/>
          <w:sz w:val="20"/>
          <w:szCs w:val="20"/>
        </w:rPr>
        <w:t>.</w:t>
      </w:r>
      <w:r w:rsidRPr="009D4445">
        <w:rPr>
          <w:rFonts w:ascii="Times New Roman" w:hAnsi="Times New Roman" w:cs="Times New Roman"/>
          <w:bCs/>
          <w:sz w:val="20"/>
          <w:szCs w:val="20"/>
        </w:rPr>
        <w:t xml:space="preserve"> </w:t>
      </w:r>
      <w:r w:rsidR="006B16BB">
        <w:rPr>
          <w:rFonts w:ascii="Times New Roman" w:hAnsi="Times New Roman" w:cs="Times New Roman"/>
          <w:bCs/>
          <w:sz w:val="20"/>
          <w:szCs w:val="20"/>
        </w:rPr>
        <w:t xml:space="preserve">The Spark Fund </w:t>
      </w:r>
      <w:r w:rsidRPr="009D4445">
        <w:rPr>
          <w:rFonts w:ascii="Times New Roman" w:hAnsi="Times New Roman" w:cs="Times New Roman"/>
          <w:bCs/>
          <w:sz w:val="20"/>
          <w:szCs w:val="20"/>
        </w:rPr>
        <w:t>deployed $4m</w:t>
      </w:r>
      <w:r w:rsidR="00013F86">
        <w:rPr>
          <w:rFonts w:ascii="Times New Roman" w:hAnsi="Times New Roman" w:cs="Times New Roman"/>
          <w:bCs/>
          <w:sz w:val="20"/>
          <w:szCs w:val="20"/>
        </w:rPr>
        <w:t>+</w:t>
      </w:r>
      <w:r w:rsidRPr="009D4445">
        <w:rPr>
          <w:rFonts w:ascii="Times New Roman" w:hAnsi="Times New Roman" w:cs="Times New Roman"/>
          <w:bCs/>
          <w:sz w:val="20"/>
          <w:szCs w:val="20"/>
        </w:rPr>
        <w:t xml:space="preserve"> </w:t>
      </w:r>
      <w:r w:rsidR="00237581">
        <w:rPr>
          <w:rFonts w:ascii="Times New Roman" w:hAnsi="Times New Roman" w:cs="Times New Roman"/>
          <w:bCs/>
          <w:sz w:val="20"/>
          <w:szCs w:val="20"/>
        </w:rPr>
        <w:t xml:space="preserve">in grants </w:t>
      </w:r>
      <w:r w:rsidR="00AB6A5D">
        <w:rPr>
          <w:rFonts w:ascii="Times New Roman" w:hAnsi="Times New Roman" w:cs="Times New Roman"/>
          <w:bCs/>
          <w:sz w:val="20"/>
          <w:szCs w:val="20"/>
        </w:rPr>
        <w:t xml:space="preserve">in three rounds </w:t>
      </w:r>
      <w:r w:rsidRPr="009D4445">
        <w:rPr>
          <w:rFonts w:ascii="Times New Roman" w:hAnsi="Times New Roman" w:cs="Times New Roman"/>
          <w:bCs/>
          <w:sz w:val="20"/>
          <w:szCs w:val="20"/>
        </w:rPr>
        <w:t>to 1</w:t>
      </w:r>
      <w:r w:rsidR="00617302">
        <w:rPr>
          <w:rFonts w:ascii="Times New Roman" w:hAnsi="Times New Roman" w:cs="Times New Roman"/>
          <w:bCs/>
          <w:sz w:val="20"/>
          <w:szCs w:val="20"/>
        </w:rPr>
        <w:t>5</w:t>
      </w:r>
      <w:r w:rsidRPr="009D4445">
        <w:rPr>
          <w:rFonts w:ascii="Times New Roman" w:hAnsi="Times New Roman" w:cs="Times New Roman"/>
          <w:bCs/>
          <w:sz w:val="20"/>
          <w:szCs w:val="20"/>
        </w:rPr>
        <w:t xml:space="preserve"> enterprises</w:t>
      </w:r>
      <w:r w:rsidR="006B16BB">
        <w:rPr>
          <w:rFonts w:ascii="Times New Roman" w:hAnsi="Times New Roman" w:cs="Times New Roman"/>
          <w:bCs/>
          <w:sz w:val="20"/>
          <w:szCs w:val="20"/>
        </w:rPr>
        <w:t>. Some of these companies have been highly successful and raised Series A and B round</w:t>
      </w:r>
      <w:r w:rsidR="00853B3D">
        <w:rPr>
          <w:rFonts w:ascii="Times New Roman" w:hAnsi="Times New Roman" w:cs="Times New Roman"/>
          <w:bCs/>
          <w:sz w:val="20"/>
          <w:szCs w:val="20"/>
        </w:rPr>
        <w:t>s</w:t>
      </w:r>
      <w:r w:rsidR="006B16BB">
        <w:rPr>
          <w:rFonts w:ascii="Times New Roman" w:hAnsi="Times New Roman" w:cs="Times New Roman"/>
          <w:bCs/>
          <w:sz w:val="20"/>
          <w:szCs w:val="20"/>
        </w:rPr>
        <w:t xml:space="preserve"> and are now </w:t>
      </w:r>
      <w:r w:rsidR="00853B3D">
        <w:rPr>
          <w:rFonts w:ascii="Times New Roman" w:hAnsi="Times New Roman" w:cs="Times New Roman"/>
          <w:bCs/>
          <w:sz w:val="20"/>
          <w:szCs w:val="20"/>
        </w:rPr>
        <w:t xml:space="preserve">executing </w:t>
      </w:r>
      <w:r w:rsidR="006B16BB">
        <w:rPr>
          <w:rFonts w:ascii="Times New Roman" w:hAnsi="Times New Roman" w:cs="Times New Roman"/>
          <w:bCs/>
          <w:sz w:val="20"/>
          <w:szCs w:val="20"/>
        </w:rPr>
        <w:t>international expansion plans</w:t>
      </w:r>
      <w:r w:rsidR="00972127">
        <w:rPr>
          <w:rFonts w:ascii="Times New Roman" w:hAnsi="Times New Roman" w:cs="Times New Roman"/>
          <w:sz w:val="20"/>
          <w:szCs w:val="20"/>
        </w:rPr>
        <w:t xml:space="preserve">. </w:t>
      </w:r>
    </w:p>
    <w:p w14:paraId="32469BD3" w14:textId="77777777" w:rsidR="006B16BB" w:rsidRDefault="006B16BB">
      <w:pPr>
        <w:jc w:val="both"/>
        <w:rPr>
          <w:rFonts w:ascii="Times New Roman" w:hAnsi="Times New Roman" w:cs="Times New Roman"/>
          <w:sz w:val="20"/>
          <w:szCs w:val="20"/>
        </w:rPr>
      </w:pPr>
    </w:p>
    <w:p w14:paraId="20D134D4" w14:textId="78737370" w:rsidR="006D5037" w:rsidRDefault="00B5295F">
      <w:pPr>
        <w:jc w:val="both"/>
        <w:rPr>
          <w:rFonts w:ascii="Times New Roman" w:hAnsi="Times New Roman" w:cs="Times New Roman"/>
          <w:sz w:val="20"/>
          <w:szCs w:val="20"/>
        </w:rPr>
      </w:pPr>
      <w:r>
        <w:rPr>
          <w:rFonts w:ascii="Times New Roman" w:hAnsi="Times New Roman" w:cs="Times New Roman"/>
          <w:sz w:val="20"/>
          <w:szCs w:val="20"/>
        </w:rPr>
        <w:t>I</w:t>
      </w:r>
      <w:r w:rsidR="00617302">
        <w:rPr>
          <w:rFonts w:ascii="Times New Roman" w:hAnsi="Times New Roman" w:cs="Times New Roman"/>
          <w:sz w:val="20"/>
          <w:szCs w:val="20"/>
        </w:rPr>
        <w:t xml:space="preserve">n 2016, the </w:t>
      </w:r>
      <w:r w:rsidR="00EB1FC3" w:rsidRPr="009D4445">
        <w:rPr>
          <w:rFonts w:ascii="Times New Roman" w:hAnsi="Times New Roman" w:cs="Times New Roman"/>
          <w:sz w:val="20"/>
          <w:szCs w:val="20"/>
        </w:rPr>
        <w:t xml:space="preserve">Alliance </w:t>
      </w:r>
      <w:r w:rsidR="00AA5C9D">
        <w:rPr>
          <w:rFonts w:ascii="Times New Roman" w:hAnsi="Times New Roman" w:cs="Times New Roman"/>
          <w:sz w:val="20"/>
          <w:szCs w:val="20"/>
        </w:rPr>
        <w:t>establish</w:t>
      </w:r>
      <w:r w:rsidR="000E5445">
        <w:rPr>
          <w:rFonts w:ascii="Times New Roman" w:hAnsi="Times New Roman" w:cs="Times New Roman"/>
          <w:sz w:val="20"/>
          <w:szCs w:val="20"/>
        </w:rPr>
        <w:t>ed</w:t>
      </w:r>
      <w:r w:rsidR="00AA5C9D">
        <w:rPr>
          <w:rFonts w:ascii="Times New Roman" w:hAnsi="Times New Roman" w:cs="Times New Roman"/>
          <w:sz w:val="20"/>
          <w:szCs w:val="20"/>
        </w:rPr>
        <w:t xml:space="preserve"> </w:t>
      </w:r>
      <w:r w:rsidR="006B16BB">
        <w:rPr>
          <w:rFonts w:ascii="Times New Roman" w:hAnsi="Times New Roman" w:cs="Times New Roman"/>
          <w:sz w:val="20"/>
          <w:szCs w:val="20"/>
        </w:rPr>
        <w:t xml:space="preserve">the </w:t>
      </w:r>
      <w:r w:rsidR="00EB1FC3" w:rsidRPr="009D4445">
        <w:rPr>
          <w:rFonts w:ascii="Times New Roman" w:hAnsi="Times New Roman" w:cs="Times New Roman"/>
          <w:sz w:val="20"/>
          <w:szCs w:val="20"/>
        </w:rPr>
        <w:t>Spark+</w:t>
      </w:r>
      <w:r w:rsidR="006B16BB">
        <w:rPr>
          <w:rFonts w:ascii="Times New Roman" w:hAnsi="Times New Roman" w:cs="Times New Roman"/>
          <w:sz w:val="20"/>
          <w:szCs w:val="20"/>
        </w:rPr>
        <w:t xml:space="preserve"> </w:t>
      </w:r>
      <w:r w:rsidR="007C255C">
        <w:rPr>
          <w:rFonts w:ascii="Times New Roman" w:hAnsi="Times New Roman" w:cs="Times New Roman"/>
          <w:sz w:val="20"/>
          <w:szCs w:val="20"/>
        </w:rPr>
        <w:t xml:space="preserve">Technical Assistance Facility (at that time called the Investment Readiness Program) </w:t>
      </w:r>
      <w:r w:rsidR="00617302">
        <w:rPr>
          <w:rFonts w:ascii="Times New Roman" w:hAnsi="Times New Roman" w:cs="Times New Roman"/>
          <w:sz w:val="20"/>
          <w:szCs w:val="20"/>
        </w:rPr>
        <w:t xml:space="preserve">to </w:t>
      </w:r>
      <w:r w:rsidR="00972127">
        <w:rPr>
          <w:rFonts w:ascii="Times New Roman" w:hAnsi="Times New Roman" w:cs="Times New Roman"/>
          <w:sz w:val="20"/>
          <w:szCs w:val="20"/>
        </w:rPr>
        <w:t xml:space="preserve">provide </w:t>
      </w:r>
      <w:r w:rsidR="005B7303">
        <w:rPr>
          <w:rFonts w:ascii="Times New Roman" w:hAnsi="Times New Roman" w:cs="Times New Roman"/>
          <w:sz w:val="20"/>
          <w:szCs w:val="20"/>
        </w:rPr>
        <w:t>technical assistance (</w:t>
      </w:r>
      <w:r w:rsidR="00972127">
        <w:rPr>
          <w:rFonts w:ascii="Times New Roman" w:hAnsi="Times New Roman" w:cs="Times New Roman"/>
          <w:sz w:val="20"/>
          <w:szCs w:val="20"/>
        </w:rPr>
        <w:t>TA</w:t>
      </w:r>
      <w:r w:rsidR="005B7303">
        <w:rPr>
          <w:rFonts w:ascii="Times New Roman" w:hAnsi="Times New Roman" w:cs="Times New Roman"/>
          <w:sz w:val="20"/>
          <w:szCs w:val="20"/>
        </w:rPr>
        <w:t>)</w:t>
      </w:r>
      <w:r w:rsidR="00972127">
        <w:rPr>
          <w:rFonts w:ascii="Times New Roman" w:hAnsi="Times New Roman" w:cs="Times New Roman"/>
          <w:sz w:val="20"/>
          <w:szCs w:val="20"/>
        </w:rPr>
        <w:t xml:space="preserve"> to </w:t>
      </w:r>
      <w:r w:rsidR="006B16BB">
        <w:rPr>
          <w:rFonts w:ascii="Times New Roman" w:hAnsi="Times New Roman" w:cs="Times New Roman"/>
          <w:sz w:val="20"/>
          <w:szCs w:val="20"/>
        </w:rPr>
        <w:t xml:space="preserve">a pipeline of </w:t>
      </w:r>
      <w:proofErr w:type="gramStart"/>
      <w:r w:rsidR="00617302">
        <w:rPr>
          <w:rFonts w:ascii="Times New Roman" w:hAnsi="Times New Roman" w:cs="Times New Roman"/>
          <w:sz w:val="20"/>
          <w:szCs w:val="20"/>
        </w:rPr>
        <w:t>commercially-oriented</w:t>
      </w:r>
      <w:proofErr w:type="gramEnd"/>
      <w:r w:rsidR="00617302">
        <w:rPr>
          <w:rFonts w:ascii="Times New Roman" w:hAnsi="Times New Roman" w:cs="Times New Roman"/>
          <w:sz w:val="20"/>
          <w:szCs w:val="20"/>
        </w:rPr>
        <w:t xml:space="preserve"> companies</w:t>
      </w:r>
      <w:r w:rsidR="002D5F12">
        <w:rPr>
          <w:rFonts w:ascii="Times New Roman" w:hAnsi="Times New Roman" w:cs="Times New Roman"/>
          <w:sz w:val="20"/>
          <w:szCs w:val="20"/>
        </w:rPr>
        <w:t xml:space="preserve"> with </w:t>
      </w:r>
      <w:r w:rsidR="007C255C">
        <w:rPr>
          <w:rFonts w:ascii="Times New Roman" w:hAnsi="Times New Roman" w:cs="Times New Roman"/>
          <w:sz w:val="20"/>
          <w:szCs w:val="20"/>
        </w:rPr>
        <w:t xml:space="preserve">scale </w:t>
      </w:r>
      <w:r w:rsidR="006B16BB">
        <w:rPr>
          <w:rFonts w:ascii="Times New Roman" w:hAnsi="Times New Roman" w:cs="Times New Roman"/>
          <w:sz w:val="20"/>
          <w:szCs w:val="20"/>
        </w:rPr>
        <w:t>potential</w:t>
      </w:r>
      <w:r w:rsidR="00617302">
        <w:rPr>
          <w:rFonts w:ascii="Times New Roman" w:hAnsi="Times New Roman" w:cs="Times New Roman"/>
          <w:sz w:val="20"/>
          <w:szCs w:val="20"/>
        </w:rPr>
        <w:t xml:space="preserve">. </w:t>
      </w:r>
      <w:r w:rsidR="002D5F12">
        <w:rPr>
          <w:rFonts w:ascii="Times New Roman" w:hAnsi="Times New Roman" w:cs="Times New Roman"/>
          <w:sz w:val="20"/>
          <w:szCs w:val="20"/>
        </w:rPr>
        <w:t xml:space="preserve">Through </w:t>
      </w:r>
      <w:r w:rsidR="00617302">
        <w:rPr>
          <w:rFonts w:ascii="Times New Roman" w:hAnsi="Times New Roman" w:cs="Times New Roman"/>
          <w:sz w:val="20"/>
          <w:szCs w:val="20"/>
        </w:rPr>
        <w:t>Spark+</w:t>
      </w:r>
      <w:r w:rsidR="002D5F12">
        <w:rPr>
          <w:rFonts w:ascii="Times New Roman" w:hAnsi="Times New Roman" w:cs="Times New Roman"/>
          <w:sz w:val="20"/>
          <w:szCs w:val="20"/>
        </w:rPr>
        <w:t>, the Alliance</w:t>
      </w:r>
      <w:r w:rsidR="00617302">
        <w:rPr>
          <w:rFonts w:ascii="Times New Roman" w:hAnsi="Times New Roman" w:cs="Times New Roman"/>
          <w:sz w:val="20"/>
          <w:szCs w:val="20"/>
        </w:rPr>
        <w:t xml:space="preserve"> </w:t>
      </w:r>
      <w:r w:rsidR="006D5037">
        <w:rPr>
          <w:rFonts w:ascii="Times New Roman" w:hAnsi="Times New Roman" w:cs="Times New Roman"/>
          <w:sz w:val="20"/>
          <w:szCs w:val="20"/>
        </w:rPr>
        <w:t xml:space="preserve">delivers </w:t>
      </w:r>
      <w:r w:rsidR="00D8404A">
        <w:rPr>
          <w:rFonts w:ascii="Times New Roman" w:hAnsi="Times New Roman" w:cs="Times New Roman"/>
          <w:sz w:val="20"/>
          <w:szCs w:val="20"/>
        </w:rPr>
        <w:t xml:space="preserve">high-touch strategic </w:t>
      </w:r>
      <w:r w:rsidR="00617302">
        <w:rPr>
          <w:rFonts w:ascii="Times New Roman" w:hAnsi="Times New Roman" w:cs="Times New Roman"/>
          <w:sz w:val="20"/>
          <w:szCs w:val="20"/>
        </w:rPr>
        <w:t xml:space="preserve">advisory </w:t>
      </w:r>
      <w:r w:rsidR="006D5037">
        <w:rPr>
          <w:rFonts w:ascii="Times New Roman" w:hAnsi="Times New Roman" w:cs="Times New Roman"/>
          <w:sz w:val="20"/>
          <w:szCs w:val="20"/>
        </w:rPr>
        <w:t xml:space="preserve">support </w:t>
      </w:r>
      <w:r w:rsidR="00617302">
        <w:rPr>
          <w:rFonts w:ascii="Times New Roman" w:hAnsi="Times New Roman" w:cs="Times New Roman"/>
          <w:sz w:val="20"/>
          <w:szCs w:val="20"/>
        </w:rPr>
        <w:t xml:space="preserve">related to </w:t>
      </w:r>
      <w:r w:rsidR="00D8404A">
        <w:rPr>
          <w:rFonts w:ascii="Times New Roman" w:hAnsi="Times New Roman" w:cs="Times New Roman"/>
          <w:sz w:val="20"/>
          <w:szCs w:val="20"/>
        </w:rPr>
        <w:t>investment-readiness</w:t>
      </w:r>
      <w:r w:rsidR="00617302">
        <w:rPr>
          <w:rFonts w:ascii="Times New Roman" w:hAnsi="Times New Roman" w:cs="Times New Roman"/>
          <w:sz w:val="20"/>
          <w:szCs w:val="20"/>
        </w:rPr>
        <w:t xml:space="preserve"> and </w:t>
      </w:r>
      <w:r w:rsidR="00D8404A">
        <w:rPr>
          <w:rFonts w:ascii="Times New Roman" w:hAnsi="Times New Roman" w:cs="Times New Roman"/>
          <w:sz w:val="20"/>
          <w:szCs w:val="20"/>
        </w:rPr>
        <w:t>capital raising</w:t>
      </w:r>
      <w:r w:rsidR="00530793">
        <w:rPr>
          <w:rFonts w:ascii="Times New Roman" w:hAnsi="Times New Roman" w:cs="Times New Roman"/>
          <w:sz w:val="20"/>
          <w:szCs w:val="20"/>
        </w:rPr>
        <w:t>,</w:t>
      </w:r>
      <w:r w:rsidR="00D8404A">
        <w:rPr>
          <w:rFonts w:ascii="Times New Roman" w:hAnsi="Times New Roman" w:cs="Times New Roman"/>
          <w:sz w:val="20"/>
          <w:szCs w:val="20"/>
        </w:rPr>
        <w:t xml:space="preserve"> </w:t>
      </w:r>
      <w:r w:rsidR="006D5037">
        <w:rPr>
          <w:rFonts w:ascii="Times New Roman" w:hAnsi="Times New Roman" w:cs="Times New Roman"/>
          <w:sz w:val="20"/>
          <w:szCs w:val="20"/>
        </w:rPr>
        <w:t xml:space="preserve">as well as </w:t>
      </w:r>
      <w:r w:rsidR="00617302">
        <w:rPr>
          <w:rFonts w:ascii="Times New Roman" w:hAnsi="Times New Roman" w:cs="Times New Roman"/>
          <w:sz w:val="20"/>
          <w:szCs w:val="20"/>
        </w:rPr>
        <w:t xml:space="preserve">other key requirements </w:t>
      </w:r>
      <w:r w:rsidR="006D5037">
        <w:rPr>
          <w:rFonts w:ascii="Times New Roman" w:hAnsi="Times New Roman" w:cs="Times New Roman"/>
          <w:sz w:val="20"/>
          <w:szCs w:val="20"/>
        </w:rPr>
        <w:t xml:space="preserve">which </w:t>
      </w:r>
      <w:r w:rsidR="00E500A2">
        <w:rPr>
          <w:rFonts w:ascii="Times New Roman" w:hAnsi="Times New Roman" w:cs="Times New Roman"/>
          <w:sz w:val="20"/>
          <w:szCs w:val="20"/>
        </w:rPr>
        <w:t xml:space="preserve">could enable a company to successfully </w:t>
      </w:r>
      <w:r w:rsidR="006D5037">
        <w:rPr>
          <w:rFonts w:ascii="Times New Roman" w:hAnsi="Times New Roman" w:cs="Times New Roman"/>
          <w:sz w:val="20"/>
          <w:szCs w:val="20"/>
        </w:rPr>
        <w:t>rais</w:t>
      </w:r>
      <w:r w:rsidR="00E500A2">
        <w:rPr>
          <w:rFonts w:ascii="Times New Roman" w:hAnsi="Times New Roman" w:cs="Times New Roman"/>
          <w:sz w:val="20"/>
          <w:szCs w:val="20"/>
        </w:rPr>
        <w:t>e</w:t>
      </w:r>
      <w:r w:rsidR="006D5037">
        <w:rPr>
          <w:rFonts w:ascii="Times New Roman" w:hAnsi="Times New Roman" w:cs="Times New Roman"/>
          <w:sz w:val="20"/>
          <w:szCs w:val="20"/>
        </w:rPr>
        <w:t xml:space="preserve"> </w:t>
      </w:r>
      <w:r w:rsidR="00853B3D">
        <w:rPr>
          <w:rFonts w:ascii="Times New Roman" w:hAnsi="Times New Roman" w:cs="Times New Roman"/>
          <w:sz w:val="20"/>
          <w:szCs w:val="20"/>
        </w:rPr>
        <w:t xml:space="preserve">growth </w:t>
      </w:r>
      <w:r w:rsidR="006D5037">
        <w:rPr>
          <w:rFonts w:ascii="Times New Roman" w:hAnsi="Times New Roman" w:cs="Times New Roman"/>
          <w:sz w:val="20"/>
          <w:szCs w:val="20"/>
        </w:rPr>
        <w:t>capital. I</w:t>
      </w:r>
      <w:r w:rsidR="00CB3EEA">
        <w:rPr>
          <w:rFonts w:ascii="Times New Roman" w:hAnsi="Times New Roman" w:cs="Times New Roman"/>
          <w:sz w:val="20"/>
          <w:szCs w:val="20"/>
        </w:rPr>
        <w:t xml:space="preserve">n some cases, </w:t>
      </w:r>
      <w:r w:rsidR="00E500A2">
        <w:rPr>
          <w:rFonts w:ascii="Times New Roman" w:hAnsi="Times New Roman" w:cs="Times New Roman"/>
          <w:sz w:val="20"/>
          <w:szCs w:val="20"/>
        </w:rPr>
        <w:t xml:space="preserve">the TA Facility </w:t>
      </w:r>
      <w:r w:rsidR="006D5037">
        <w:rPr>
          <w:rFonts w:ascii="Times New Roman" w:hAnsi="Times New Roman" w:cs="Times New Roman"/>
          <w:sz w:val="20"/>
          <w:szCs w:val="20"/>
        </w:rPr>
        <w:t>also provide</w:t>
      </w:r>
      <w:r w:rsidR="00CB3EEA">
        <w:rPr>
          <w:rFonts w:ascii="Times New Roman" w:hAnsi="Times New Roman" w:cs="Times New Roman"/>
          <w:sz w:val="20"/>
          <w:szCs w:val="20"/>
        </w:rPr>
        <w:t>s</w:t>
      </w:r>
      <w:r w:rsidR="006D5037">
        <w:rPr>
          <w:rFonts w:ascii="Times New Roman" w:hAnsi="Times New Roman" w:cs="Times New Roman"/>
          <w:sz w:val="20"/>
          <w:szCs w:val="20"/>
        </w:rPr>
        <w:t xml:space="preserve"> </w:t>
      </w:r>
      <w:r w:rsidR="00617302">
        <w:rPr>
          <w:rFonts w:ascii="Times New Roman" w:hAnsi="Times New Roman" w:cs="Times New Roman"/>
          <w:sz w:val="20"/>
          <w:szCs w:val="20"/>
        </w:rPr>
        <w:t>small amounts of grant capital</w:t>
      </w:r>
      <w:r w:rsidR="00E500A2">
        <w:rPr>
          <w:rFonts w:ascii="Times New Roman" w:hAnsi="Times New Roman" w:cs="Times New Roman"/>
          <w:sz w:val="20"/>
          <w:szCs w:val="20"/>
        </w:rPr>
        <w:t>,</w:t>
      </w:r>
      <w:r w:rsidR="00617302">
        <w:rPr>
          <w:rFonts w:ascii="Times New Roman" w:hAnsi="Times New Roman" w:cs="Times New Roman"/>
          <w:sz w:val="20"/>
          <w:szCs w:val="20"/>
        </w:rPr>
        <w:t xml:space="preserve"> where appropriate</w:t>
      </w:r>
      <w:r w:rsidR="00EB1FC3" w:rsidRPr="009D4445">
        <w:rPr>
          <w:rFonts w:ascii="Times New Roman" w:hAnsi="Times New Roman" w:cs="Times New Roman"/>
          <w:sz w:val="20"/>
          <w:szCs w:val="20"/>
        </w:rPr>
        <w:t xml:space="preserve">. </w:t>
      </w:r>
    </w:p>
    <w:p w14:paraId="1777A413" w14:textId="77777777" w:rsidR="006D5037" w:rsidRDefault="006D5037">
      <w:pPr>
        <w:jc w:val="both"/>
        <w:rPr>
          <w:rFonts w:ascii="Times New Roman" w:hAnsi="Times New Roman" w:cs="Times New Roman"/>
          <w:sz w:val="20"/>
          <w:szCs w:val="20"/>
        </w:rPr>
      </w:pPr>
    </w:p>
    <w:p w14:paraId="76C97890" w14:textId="3C4C42B7" w:rsidR="00853B3D" w:rsidRDefault="004D628E" w:rsidP="000A532B">
      <w:pPr>
        <w:jc w:val="both"/>
        <w:rPr>
          <w:rFonts w:ascii="Times New Roman" w:hAnsi="Times New Roman" w:cs="Times New Roman"/>
          <w:sz w:val="20"/>
          <w:szCs w:val="20"/>
        </w:rPr>
      </w:pPr>
      <w:r>
        <w:rPr>
          <w:rFonts w:ascii="Times New Roman" w:hAnsi="Times New Roman" w:cs="Times New Roman"/>
          <w:bCs/>
          <w:sz w:val="20"/>
          <w:szCs w:val="20"/>
        </w:rPr>
        <w:t xml:space="preserve">Over the past two years, </w:t>
      </w:r>
      <w:r w:rsidR="00617302">
        <w:rPr>
          <w:rFonts w:ascii="Times New Roman" w:hAnsi="Times New Roman" w:cs="Times New Roman"/>
          <w:bCs/>
          <w:sz w:val="20"/>
          <w:szCs w:val="20"/>
        </w:rPr>
        <w:t xml:space="preserve">Spark+ has grown the </w:t>
      </w:r>
      <w:r w:rsidR="00E500A2">
        <w:rPr>
          <w:rFonts w:ascii="Times New Roman" w:hAnsi="Times New Roman" w:cs="Times New Roman"/>
          <w:bCs/>
          <w:sz w:val="20"/>
          <w:szCs w:val="20"/>
        </w:rPr>
        <w:t xml:space="preserve">initial </w:t>
      </w:r>
      <w:r w:rsidR="00617302">
        <w:rPr>
          <w:rFonts w:ascii="Times New Roman" w:hAnsi="Times New Roman" w:cs="Times New Roman"/>
          <w:bCs/>
          <w:sz w:val="20"/>
          <w:szCs w:val="20"/>
        </w:rPr>
        <w:t xml:space="preserve">portfolio </w:t>
      </w:r>
      <w:r w:rsidR="00EE33C3">
        <w:rPr>
          <w:rFonts w:ascii="Times New Roman" w:hAnsi="Times New Roman" w:cs="Times New Roman"/>
          <w:bCs/>
          <w:sz w:val="20"/>
          <w:szCs w:val="20"/>
        </w:rPr>
        <w:t xml:space="preserve">of 15 Spark grants to a total of </w:t>
      </w:r>
      <w:r w:rsidR="00261247">
        <w:rPr>
          <w:rFonts w:ascii="Times New Roman" w:hAnsi="Times New Roman" w:cs="Times New Roman"/>
          <w:bCs/>
          <w:sz w:val="20"/>
          <w:szCs w:val="20"/>
        </w:rPr>
        <w:t xml:space="preserve">22 </w:t>
      </w:r>
      <w:r w:rsidR="00EE33C3">
        <w:rPr>
          <w:rFonts w:ascii="Times New Roman" w:hAnsi="Times New Roman" w:cs="Times New Roman"/>
          <w:bCs/>
          <w:sz w:val="20"/>
          <w:szCs w:val="20"/>
        </w:rPr>
        <w:t>grant and TA engagements</w:t>
      </w:r>
      <w:r w:rsidR="00C311C8">
        <w:rPr>
          <w:rFonts w:ascii="Times New Roman" w:hAnsi="Times New Roman" w:cs="Times New Roman"/>
          <w:sz w:val="20"/>
          <w:szCs w:val="20"/>
        </w:rPr>
        <w:t xml:space="preserve">. </w:t>
      </w:r>
      <w:r w:rsidR="002D5F12">
        <w:rPr>
          <w:rFonts w:ascii="Times New Roman" w:hAnsi="Times New Roman" w:cs="Times New Roman"/>
          <w:sz w:val="20"/>
          <w:szCs w:val="20"/>
        </w:rPr>
        <w:t xml:space="preserve">The Alliance plans to continue to </w:t>
      </w:r>
      <w:r w:rsidR="00E500A2">
        <w:rPr>
          <w:rFonts w:ascii="Times New Roman" w:hAnsi="Times New Roman" w:cs="Times New Roman"/>
          <w:sz w:val="20"/>
          <w:szCs w:val="20"/>
        </w:rPr>
        <w:t xml:space="preserve">scale-up </w:t>
      </w:r>
      <w:r w:rsidR="002D5F12">
        <w:rPr>
          <w:rFonts w:ascii="Times New Roman" w:hAnsi="Times New Roman" w:cs="Times New Roman"/>
          <w:sz w:val="20"/>
          <w:szCs w:val="20"/>
        </w:rPr>
        <w:t xml:space="preserve">the Spark+ </w:t>
      </w:r>
      <w:r w:rsidR="007C255C">
        <w:rPr>
          <w:rFonts w:ascii="Times New Roman" w:hAnsi="Times New Roman" w:cs="Times New Roman"/>
          <w:sz w:val="20"/>
          <w:szCs w:val="20"/>
        </w:rPr>
        <w:t xml:space="preserve">TA Facility </w:t>
      </w:r>
      <w:r w:rsidR="00E500A2">
        <w:rPr>
          <w:rFonts w:ascii="Times New Roman" w:hAnsi="Times New Roman" w:cs="Times New Roman"/>
          <w:sz w:val="20"/>
          <w:szCs w:val="20"/>
        </w:rPr>
        <w:t xml:space="preserve">in </w:t>
      </w:r>
      <w:r w:rsidR="002D5F12">
        <w:rPr>
          <w:rFonts w:ascii="Times New Roman" w:hAnsi="Times New Roman" w:cs="Times New Roman"/>
          <w:sz w:val="20"/>
          <w:szCs w:val="20"/>
        </w:rPr>
        <w:t>the next several years to accelerate the growth of businesses able serve as proof points for how high-impact solutions can be delivered sustainably at scale in markets around the world.</w:t>
      </w:r>
    </w:p>
    <w:p w14:paraId="00D1E9BE" w14:textId="1000D9BF" w:rsidR="00853B3D" w:rsidRDefault="00853B3D" w:rsidP="000A532B">
      <w:pPr>
        <w:jc w:val="both"/>
        <w:rPr>
          <w:rFonts w:ascii="Times New Roman" w:hAnsi="Times New Roman" w:cs="Times New Roman"/>
          <w:sz w:val="20"/>
          <w:szCs w:val="20"/>
        </w:rPr>
      </w:pPr>
    </w:p>
    <w:p w14:paraId="0BAE1EF3" w14:textId="576A67EE" w:rsidR="00853B3D" w:rsidRPr="00853B3D" w:rsidRDefault="00853B3D" w:rsidP="000A532B">
      <w:pPr>
        <w:jc w:val="both"/>
        <w:rPr>
          <w:rFonts w:ascii="Times New Roman" w:hAnsi="Times New Roman" w:cs="Times New Roman"/>
          <w:sz w:val="20"/>
          <w:szCs w:val="20"/>
        </w:rPr>
      </w:pPr>
      <w:r>
        <w:rPr>
          <w:rFonts w:ascii="Times New Roman" w:hAnsi="Times New Roman" w:cs="Times New Roman"/>
          <w:sz w:val="20"/>
          <w:szCs w:val="20"/>
        </w:rPr>
        <w:t xml:space="preserve">The Alliance is also </w:t>
      </w:r>
      <w:r w:rsidR="00C96993">
        <w:rPr>
          <w:rFonts w:ascii="Times New Roman" w:hAnsi="Times New Roman" w:cs="Times New Roman"/>
          <w:sz w:val="20"/>
          <w:szCs w:val="20"/>
        </w:rPr>
        <w:t xml:space="preserve">exploring the establishment of an </w:t>
      </w:r>
      <w:r>
        <w:rPr>
          <w:rFonts w:ascii="Times New Roman" w:hAnsi="Times New Roman" w:cs="Times New Roman"/>
          <w:sz w:val="20"/>
          <w:szCs w:val="20"/>
        </w:rPr>
        <w:t xml:space="preserve">associated investment facility, Spark+ Africa Fund, to </w:t>
      </w:r>
      <w:r w:rsidR="00C96993">
        <w:rPr>
          <w:rFonts w:ascii="Times New Roman" w:hAnsi="Times New Roman" w:cs="Times New Roman"/>
          <w:sz w:val="20"/>
          <w:szCs w:val="20"/>
        </w:rPr>
        <w:t xml:space="preserve">offer </w:t>
      </w:r>
      <w:r>
        <w:rPr>
          <w:rFonts w:ascii="Times New Roman" w:hAnsi="Times New Roman" w:cs="Times New Roman"/>
          <w:sz w:val="20"/>
          <w:szCs w:val="20"/>
        </w:rPr>
        <w:t xml:space="preserve">debt and equity </w:t>
      </w:r>
      <w:r w:rsidR="00C96993">
        <w:rPr>
          <w:rFonts w:ascii="Times New Roman" w:hAnsi="Times New Roman" w:cs="Times New Roman"/>
          <w:sz w:val="20"/>
          <w:szCs w:val="20"/>
        </w:rPr>
        <w:t xml:space="preserve">capital to </w:t>
      </w:r>
      <w:r>
        <w:rPr>
          <w:rFonts w:ascii="Times New Roman" w:hAnsi="Times New Roman" w:cs="Times New Roman"/>
          <w:sz w:val="20"/>
          <w:szCs w:val="20"/>
        </w:rPr>
        <w:t>companies</w:t>
      </w:r>
      <w:r w:rsidR="00E500A2">
        <w:rPr>
          <w:rFonts w:ascii="Times New Roman" w:hAnsi="Times New Roman" w:cs="Times New Roman"/>
          <w:sz w:val="20"/>
          <w:szCs w:val="20"/>
        </w:rPr>
        <w:t xml:space="preserve">, including those </w:t>
      </w:r>
      <w:r>
        <w:rPr>
          <w:rFonts w:ascii="Times New Roman" w:hAnsi="Times New Roman" w:cs="Times New Roman"/>
          <w:sz w:val="20"/>
          <w:szCs w:val="20"/>
        </w:rPr>
        <w:t>that have received technical assistance, when they are ready for such financing.</w:t>
      </w:r>
    </w:p>
    <w:p w14:paraId="12CD2926" w14:textId="4F612BCD" w:rsidR="00C311C8" w:rsidRPr="000E5445" w:rsidRDefault="00C311C8" w:rsidP="000E5445">
      <w:pPr>
        <w:pStyle w:val="Heading1"/>
        <w:spacing w:before="240" w:after="120"/>
        <w:rPr>
          <w:rFonts w:ascii="Times New Roman" w:hAnsi="Times New Roman"/>
          <w:b w:val="0"/>
          <w:sz w:val="28"/>
        </w:rPr>
      </w:pPr>
      <w:r w:rsidRPr="000E5445">
        <w:rPr>
          <w:rFonts w:ascii="Times New Roman" w:hAnsi="Times New Roman" w:cs="Times New Roman"/>
          <w:sz w:val="28"/>
        </w:rPr>
        <w:t>Spark+</w:t>
      </w:r>
      <w:r w:rsidR="00736F7F">
        <w:rPr>
          <w:rFonts w:ascii="Times New Roman" w:hAnsi="Times New Roman" w:cs="Times New Roman"/>
          <w:sz w:val="28"/>
        </w:rPr>
        <w:t xml:space="preserve"> </w:t>
      </w:r>
      <w:r w:rsidRPr="000E5445">
        <w:rPr>
          <w:rFonts w:ascii="Times New Roman" w:hAnsi="Times New Roman" w:cs="Times New Roman"/>
          <w:sz w:val="28"/>
        </w:rPr>
        <w:t xml:space="preserve">Kenya </w:t>
      </w:r>
      <w:r w:rsidR="005C12E6">
        <w:rPr>
          <w:rFonts w:ascii="Times New Roman" w:hAnsi="Times New Roman" w:cs="Times New Roman"/>
          <w:sz w:val="28"/>
        </w:rPr>
        <w:t>&amp;</w:t>
      </w:r>
      <w:r w:rsidRPr="000E5445">
        <w:rPr>
          <w:rFonts w:ascii="Times New Roman" w:hAnsi="Times New Roman" w:cs="Times New Roman"/>
          <w:sz w:val="28"/>
        </w:rPr>
        <w:t xml:space="preserve"> Ghana</w:t>
      </w:r>
      <w:r w:rsidR="00261247">
        <w:rPr>
          <w:rFonts w:ascii="Times New Roman" w:hAnsi="Times New Roman" w:cs="Times New Roman"/>
          <w:sz w:val="28"/>
        </w:rPr>
        <w:t xml:space="preserve"> 2019</w:t>
      </w:r>
    </w:p>
    <w:p w14:paraId="270B2917" w14:textId="3D4FDBD2" w:rsidR="00C311C8" w:rsidRDefault="002D5F12" w:rsidP="000648D6">
      <w:pPr>
        <w:jc w:val="both"/>
      </w:pPr>
      <w:r>
        <w:rPr>
          <w:rFonts w:ascii="Times New Roman" w:hAnsi="Times New Roman" w:cs="Times New Roman"/>
          <w:sz w:val="20"/>
          <w:szCs w:val="20"/>
        </w:rPr>
        <w:t xml:space="preserve">While Spark+ </w:t>
      </w:r>
      <w:proofErr w:type="spellStart"/>
      <w:r>
        <w:rPr>
          <w:rFonts w:ascii="Times New Roman" w:hAnsi="Times New Roman" w:cs="Times New Roman"/>
          <w:sz w:val="20"/>
          <w:szCs w:val="20"/>
        </w:rPr>
        <w:t>R</w:t>
      </w:r>
      <w:r w:rsidR="007C255C">
        <w:rPr>
          <w:rFonts w:ascii="Times New Roman" w:hAnsi="Times New Roman" w:cs="Times New Roman"/>
          <w:sz w:val="20"/>
          <w:szCs w:val="20"/>
        </w:rPr>
        <w:t>f</w:t>
      </w:r>
      <w:r>
        <w:rPr>
          <w:rFonts w:ascii="Times New Roman" w:hAnsi="Times New Roman" w:cs="Times New Roman"/>
          <w:sz w:val="20"/>
          <w:szCs w:val="20"/>
        </w:rPr>
        <w:t>Ps</w:t>
      </w:r>
      <w:proofErr w:type="spellEnd"/>
      <w:r>
        <w:rPr>
          <w:rFonts w:ascii="Times New Roman" w:hAnsi="Times New Roman" w:cs="Times New Roman"/>
          <w:sz w:val="20"/>
          <w:szCs w:val="20"/>
        </w:rPr>
        <w:t xml:space="preserve"> are typically global in scope, the Alliance is launching a </w:t>
      </w:r>
      <w:r w:rsidR="00CB3EEA">
        <w:rPr>
          <w:rFonts w:ascii="Times New Roman" w:hAnsi="Times New Roman" w:cs="Times New Roman"/>
          <w:sz w:val="20"/>
          <w:szCs w:val="20"/>
        </w:rPr>
        <w:t>geographically targeted</w:t>
      </w:r>
      <w:r>
        <w:rPr>
          <w:rFonts w:ascii="Times New Roman" w:hAnsi="Times New Roman" w:cs="Times New Roman"/>
          <w:sz w:val="20"/>
          <w:szCs w:val="20"/>
        </w:rPr>
        <w:t xml:space="preserve"> window </w:t>
      </w:r>
      <w:r w:rsidR="00261247">
        <w:rPr>
          <w:rFonts w:ascii="Times New Roman" w:hAnsi="Times New Roman" w:cs="Times New Roman"/>
          <w:sz w:val="20"/>
          <w:szCs w:val="20"/>
        </w:rPr>
        <w:t>for companies operating</w:t>
      </w:r>
      <w:r w:rsidR="00E500A2">
        <w:rPr>
          <w:rFonts w:ascii="Times New Roman" w:hAnsi="Times New Roman" w:cs="Times New Roman"/>
          <w:sz w:val="20"/>
          <w:szCs w:val="20"/>
        </w:rPr>
        <w:t>, or seeking to operate,</w:t>
      </w:r>
      <w:r w:rsidR="00261247">
        <w:rPr>
          <w:rFonts w:ascii="Times New Roman" w:hAnsi="Times New Roman" w:cs="Times New Roman"/>
          <w:sz w:val="20"/>
          <w:szCs w:val="20"/>
        </w:rPr>
        <w:t xml:space="preserve"> in </w:t>
      </w:r>
      <w:r w:rsidR="00C311C8">
        <w:rPr>
          <w:rFonts w:ascii="Times New Roman" w:hAnsi="Times New Roman" w:cs="Times New Roman"/>
          <w:sz w:val="20"/>
          <w:szCs w:val="20"/>
        </w:rPr>
        <w:t>Kenya and/or Ghana</w:t>
      </w:r>
      <w:r w:rsidR="00261247">
        <w:rPr>
          <w:rFonts w:ascii="Times New Roman" w:hAnsi="Times New Roman" w:cs="Times New Roman"/>
          <w:sz w:val="20"/>
          <w:szCs w:val="20"/>
        </w:rPr>
        <w:t xml:space="preserve">. </w:t>
      </w:r>
      <w:r w:rsidR="00840C86">
        <w:rPr>
          <w:rFonts w:ascii="Times New Roman" w:hAnsi="Times New Roman" w:cs="Times New Roman"/>
          <w:sz w:val="20"/>
          <w:szCs w:val="20"/>
        </w:rPr>
        <w:t xml:space="preserve">Spark+ will work with selected applicants </w:t>
      </w:r>
      <w:r>
        <w:rPr>
          <w:rFonts w:ascii="Times New Roman" w:hAnsi="Times New Roman" w:cs="Times New Roman"/>
          <w:sz w:val="20"/>
          <w:szCs w:val="20"/>
        </w:rPr>
        <w:t>(“</w:t>
      </w:r>
      <w:r w:rsidR="000648D6">
        <w:rPr>
          <w:rFonts w:ascii="Times New Roman" w:hAnsi="Times New Roman" w:cs="Times New Roman"/>
          <w:sz w:val="20"/>
          <w:szCs w:val="20"/>
        </w:rPr>
        <w:t>w</w:t>
      </w:r>
      <w:r w:rsidR="003E5E73">
        <w:rPr>
          <w:rFonts w:ascii="Times New Roman" w:hAnsi="Times New Roman" w:cs="Times New Roman"/>
          <w:sz w:val="20"/>
          <w:szCs w:val="20"/>
        </w:rPr>
        <w:t>inners</w:t>
      </w:r>
      <w:r>
        <w:rPr>
          <w:rFonts w:ascii="Times New Roman" w:hAnsi="Times New Roman" w:cs="Times New Roman"/>
          <w:sz w:val="20"/>
          <w:szCs w:val="20"/>
        </w:rPr>
        <w:t xml:space="preserve">”) </w:t>
      </w:r>
      <w:r w:rsidR="00840C86">
        <w:rPr>
          <w:rFonts w:ascii="Times New Roman" w:hAnsi="Times New Roman" w:cs="Times New Roman"/>
          <w:sz w:val="20"/>
          <w:szCs w:val="20"/>
        </w:rPr>
        <w:t xml:space="preserve">to design a </w:t>
      </w:r>
      <w:r w:rsidR="00B752D3" w:rsidRPr="00B752D3">
        <w:rPr>
          <w:rFonts w:ascii="Times New Roman" w:hAnsi="Times New Roman" w:cs="Times New Roman"/>
          <w:sz w:val="20"/>
          <w:szCs w:val="20"/>
        </w:rPr>
        <w:t>customized</w:t>
      </w:r>
      <w:r w:rsidR="005B7303">
        <w:rPr>
          <w:rFonts w:ascii="Times New Roman" w:hAnsi="Times New Roman" w:cs="Times New Roman"/>
          <w:sz w:val="20"/>
          <w:szCs w:val="20"/>
        </w:rPr>
        <w:t xml:space="preserve"> TA</w:t>
      </w:r>
      <w:r w:rsidR="00B752D3" w:rsidRPr="00B752D3">
        <w:rPr>
          <w:rFonts w:ascii="Times New Roman" w:hAnsi="Times New Roman" w:cs="Times New Roman"/>
          <w:sz w:val="20"/>
          <w:szCs w:val="20"/>
        </w:rPr>
        <w:t xml:space="preserve"> support package </w:t>
      </w:r>
      <w:r w:rsidR="00B752D3">
        <w:rPr>
          <w:rFonts w:ascii="Times New Roman" w:hAnsi="Times New Roman" w:cs="Times New Roman"/>
          <w:sz w:val="20"/>
          <w:szCs w:val="20"/>
        </w:rPr>
        <w:t xml:space="preserve">based on </w:t>
      </w:r>
      <w:r w:rsidR="00840C86">
        <w:rPr>
          <w:rFonts w:ascii="Times New Roman" w:hAnsi="Times New Roman" w:cs="Times New Roman"/>
          <w:sz w:val="20"/>
          <w:szCs w:val="20"/>
        </w:rPr>
        <w:t>the</w:t>
      </w:r>
      <w:r>
        <w:rPr>
          <w:rFonts w:ascii="Times New Roman" w:hAnsi="Times New Roman" w:cs="Times New Roman"/>
          <w:sz w:val="20"/>
          <w:szCs w:val="20"/>
        </w:rPr>
        <w:t>ir</w:t>
      </w:r>
      <w:r w:rsidR="00840C86">
        <w:rPr>
          <w:rFonts w:ascii="Times New Roman" w:hAnsi="Times New Roman" w:cs="Times New Roman"/>
          <w:sz w:val="20"/>
          <w:szCs w:val="20"/>
        </w:rPr>
        <w:t xml:space="preserve"> </w:t>
      </w:r>
      <w:r w:rsidR="00B752D3" w:rsidRPr="00B752D3">
        <w:rPr>
          <w:rFonts w:ascii="Times New Roman" w:hAnsi="Times New Roman" w:cs="Times New Roman"/>
          <w:sz w:val="20"/>
          <w:szCs w:val="20"/>
        </w:rPr>
        <w:t>application</w:t>
      </w:r>
      <w:r>
        <w:rPr>
          <w:rFonts w:ascii="Times New Roman" w:hAnsi="Times New Roman" w:cs="Times New Roman"/>
          <w:sz w:val="20"/>
          <w:szCs w:val="20"/>
        </w:rPr>
        <w:t xml:space="preserve">, </w:t>
      </w:r>
      <w:r w:rsidR="00840C86">
        <w:rPr>
          <w:rFonts w:ascii="Times New Roman" w:hAnsi="Times New Roman" w:cs="Times New Roman"/>
          <w:sz w:val="20"/>
          <w:szCs w:val="20"/>
        </w:rPr>
        <w:t xml:space="preserve">due diligence and </w:t>
      </w:r>
      <w:r>
        <w:rPr>
          <w:rFonts w:ascii="Times New Roman" w:hAnsi="Times New Roman" w:cs="Times New Roman"/>
          <w:sz w:val="20"/>
          <w:szCs w:val="20"/>
        </w:rPr>
        <w:t xml:space="preserve">further </w:t>
      </w:r>
      <w:r w:rsidR="00840C86">
        <w:rPr>
          <w:rFonts w:ascii="Times New Roman" w:hAnsi="Times New Roman" w:cs="Times New Roman"/>
          <w:sz w:val="20"/>
          <w:szCs w:val="20"/>
        </w:rPr>
        <w:t>consultations</w:t>
      </w:r>
      <w:r w:rsidR="00B752D3">
        <w:rPr>
          <w:rFonts w:ascii="Times New Roman" w:hAnsi="Times New Roman" w:cs="Times New Roman"/>
          <w:sz w:val="20"/>
          <w:szCs w:val="20"/>
        </w:rPr>
        <w:t xml:space="preserve">. </w:t>
      </w:r>
      <w:r w:rsidR="00840C86">
        <w:rPr>
          <w:rFonts w:ascii="Times New Roman" w:hAnsi="Times New Roman" w:cs="Times New Roman"/>
          <w:sz w:val="20"/>
          <w:szCs w:val="20"/>
        </w:rPr>
        <w:t xml:space="preserve">The </w:t>
      </w:r>
      <w:r w:rsidR="005B7303">
        <w:rPr>
          <w:rFonts w:ascii="Times New Roman" w:hAnsi="Times New Roman" w:cs="Times New Roman"/>
          <w:sz w:val="20"/>
          <w:szCs w:val="20"/>
        </w:rPr>
        <w:t xml:space="preserve">TA </w:t>
      </w:r>
      <w:r w:rsidR="00840C86">
        <w:rPr>
          <w:rFonts w:ascii="Times New Roman" w:hAnsi="Times New Roman" w:cs="Times New Roman"/>
          <w:sz w:val="20"/>
          <w:szCs w:val="20"/>
        </w:rPr>
        <w:t xml:space="preserve">package </w:t>
      </w:r>
      <w:r w:rsidR="00B752D3">
        <w:rPr>
          <w:rFonts w:ascii="Times New Roman" w:hAnsi="Times New Roman" w:cs="Times New Roman"/>
          <w:sz w:val="20"/>
          <w:szCs w:val="20"/>
        </w:rPr>
        <w:t xml:space="preserve">may </w:t>
      </w:r>
      <w:r w:rsidR="00B752D3" w:rsidRPr="00B752D3">
        <w:rPr>
          <w:rFonts w:ascii="Times New Roman" w:hAnsi="Times New Roman" w:cs="Times New Roman"/>
          <w:sz w:val="20"/>
          <w:szCs w:val="20"/>
        </w:rPr>
        <w:t>include</w:t>
      </w:r>
      <w:r w:rsidR="00C311C8">
        <w:rPr>
          <w:rFonts w:ascii="Times New Roman" w:hAnsi="Times New Roman" w:cs="Times New Roman"/>
          <w:sz w:val="20"/>
          <w:szCs w:val="20"/>
        </w:rPr>
        <w:t>:</w:t>
      </w:r>
    </w:p>
    <w:p w14:paraId="458CC835" w14:textId="77777777" w:rsidR="003311C3" w:rsidRDefault="003311C3" w:rsidP="000648D6">
      <w:pPr>
        <w:pStyle w:val="ListParagraph"/>
        <w:jc w:val="both"/>
        <w:rPr>
          <w:rFonts w:ascii="Times New Roman" w:hAnsi="Times New Roman" w:cs="Times New Roman"/>
          <w:sz w:val="20"/>
          <w:szCs w:val="20"/>
        </w:rPr>
      </w:pPr>
    </w:p>
    <w:p w14:paraId="7DACF682" w14:textId="70248EF2" w:rsidR="00972127" w:rsidRPr="000648D6" w:rsidRDefault="00972127" w:rsidP="000648D6">
      <w:pPr>
        <w:pStyle w:val="ListParagraph"/>
        <w:numPr>
          <w:ilvl w:val="0"/>
          <w:numId w:val="2"/>
        </w:numPr>
        <w:jc w:val="both"/>
        <w:rPr>
          <w:rFonts w:ascii="Times New Roman" w:hAnsi="Times New Roman"/>
        </w:rPr>
      </w:pPr>
      <w:r>
        <w:rPr>
          <w:rFonts w:ascii="Times New Roman" w:hAnsi="Times New Roman" w:cs="Times New Roman"/>
          <w:sz w:val="20"/>
          <w:szCs w:val="20"/>
        </w:rPr>
        <w:t xml:space="preserve">Business support related to strategic or business planning, geographic </w:t>
      </w:r>
      <w:r w:rsidRPr="000E5445">
        <w:rPr>
          <w:rFonts w:ascii="Times New Roman" w:hAnsi="Times New Roman" w:cs="Times New Roman"/>
          <w:sz w:val="20"/>
          <w:szCs w:val="20"/>
        </w:rPr>
        <w:t>expansion, sales and marketing, supply chain management, product research and development, social and environmental assessment, financial systems development</w:t>
      </w:r>
      <w:r>
        <w:rPr>
          <w:rFonts w:ascii="Times New Roman" w:hAnsi="Times New Roman" w:cs="Times New Roman"/>
          <w:sz w:val="20"/>
          <w:szCs w:val="20"/>
        </w:rPr>
        <w:t>, or any other critical need with regards to strategic development</w:t>
      </w:r>
      <w:r w:rsidR="002D5F12">
        <w:rPr>
          <w:rFonts w:ascii="Times New Roman" w:hAnsi="Times New Roman" w:cs="Times New Roman"/>
          <w:sz w:val="20"/>
          <w:szCs w:val="20"/>
        </w:rPr>
        <w:t xml:space="preserve"> and growth</w:t>
      </w:r>
      <w:r>
        <w:rPr>
          <w:rFonts w:ascii="Times New Roman" w:hAnsi="Times New Roman" w:cs="Times New Roman"/>
          <w:sz w:val="20"/>
          <w:szCs w:val="20"/>
        </w:rPr>
        <w:t xml:space="preserve">, operations, </w:t>
      </w:r>
      <w:r w:rsidR="002D5F12">
        <w:rPr>
          <w:rFonts w:ascii="Times New Roman" w:hAnsi="Times New Roman" w:cs="Times New Roman"/>
          <w:sz w:val="20"/>
          <w:szCs w:val="20"/>
        </w:rPr>
        <w:t>product/service</w:t>
      </w:r>
      <w:r>
        <w:rPr>
          <w:rFonts w:ascii="Times New Roman" w:hAnsi="Times New Roman" w:cs="Times New Roman"/>
          <w:sz w:val="20"/>
          <w:szCs w:val="20"/>
        </w:rPr>
        <w:t>, etc.</w:t>
      </w:r>
    </w:p>
    <w:p w14:paraId="248E72E5" w14:textId="0CCD064B" w:rsidR="00C311C8" w:rsidRDefault="00972127" w:rsidP="00972127">
      <w:pPr>
        <w:pStyle w:val="NormalWeb"/>
        <w:numPr>
          <w:ilvl w:val="0"/>
          <w:numId w:val="2"/>
        </w:numPr>
        <w:spacing w:before="0" w:beforeAutospacing="0" w:after="0" w:afterAutospacing="0"/>
        <w:jc w:val="both"/>
        <w:rPr>
          <w:rFonts w:ascii="Times New Roman" w:hAnsi="Times New Roman"/>
          <w:szCs w:val="21"/>
        </w:rPr>
      </w:pPr>
      <w:r>
        <w:rPr>
          <w:rFonts w:ascii="Times New Roman" w:hAnsi="Times New Roman"/>
          <w:szCs w:val="21"/>
        </w:rPr>
        <w:t>Capital raising s</w:t>
      </w:r>
      <w:r w:rsidR="00B752D3">
        <w:rPr>
          <w:rFonts w:ascii="Times New Roman" w:hAnsi="Times New Roman"/>
          <w:szCs w:val="21"/>
        </w:rPr>
        <w:t xml:space="preserve">upport </w:t>
      </w:r>
      <w:r>
        <w:rPr>
          <w:rFonts w:ascii="Times New Roman" w:hAnsi="Times New Roman"/>
          <w:szCs w:val="21"/>
        </w:rPr>
        <w:t xml:space="preserve">to prepare for an investment round; identifying investors; preparing </w:t>
      </w:r>
      <w:r w:rsidR="00C311C8">
        <w:rPr>
          <w:rFonts w:ascii="Times New Roman" w:hAnsi="Times New Roman"/>
          <w:szCs w:val="21"/>
        </w:rPr>
        <w:t xml:space="preserve">investor pitch materials, </w:t>
      </w:r>
      <w:r w:rsidR="00C311C8" w:rsidRPr="009D4445">
        <w:rPr>
          <w:rFonts w:ascii="Times New Roman" w:hAnsi="Times New Roman"/>
          <w:szCs w:val="21"/>
        </w:rPr>
        <w:t>financial</w:t>
      </w:r>
      <w:r w:rsidR="00C311C8">
        <w:rPr>
          <w:rFonts w:ascii="Times New Roman" w:hAnsi="Times New Roman"/>
          <w:szCs w:val="21"/>
        </w:rPr>
        <w:t xml:space="preserve"> model</w:t>
      </w:r>
      <w:r w:rsidR="00C311C8" w:rsidRPr="009D4445">
        <w:rPr>
          <w:rFonts w:ascii="Times New Roman" w:hAnsi="Times New Roman"/>
          <w:szCs w:val="21"/>
        </w:rPr>
        <w:t xml:space="preserve">, </w:t>
      </w:r>
      <w:r w:rsidR="00C311C8">
        <w:rPr>
          <w:rFonts w:ascii="Times New Roman" w:hAnsi="Times New Roman"/>
          <w:szCs w:val="21"/>
        </w:rPr>
        <w:t xml:space="preserve">due diligence data room, </w:t>
      </w:r>
      <w:r w:rsidR="00C311C8" w:rsidRPr="009D4445">
        <w:rPr>
          <w:rFonts w:ascii="Times New Roman" w:hAnsi="Times New Roman"/>
          <w:szCs w:val="21"/>
        </w:rPr>
        <w:t>etc.</w:t>
      </w:r>
      <w:r>
        <w:rPr>
          <w:rFonts w:ascii="Times New Roman" w:hAnsi="Times New Roman"/>
          <w:szCs w:val="21"/>
        </w:rPr>
        <w:t>; and transaction support to negotiate terms and close the investment;</w:t>
      </w:r>
    </w:p>
    <w:p w14:paraId="4C337BA3" w14:textId="4ECD59A7" w:rsidR="00B752D3" w:rsidRPr="00B752D3" w:rsidRDefault="00D33B91" w:rsidP="000648D6">
      <w:pPr>
        <w:pStyle w:val="NormalWeb"/>
        <w:numPr>
          <w:ilvl w:val="0"/>
          <w:numId w:val="2"/>
        </w:numPr>
        <w:spacing w:before="0" w:beforeAutospacing="0" w:after="0" w:afterAutospacing="0"/>
        <w:jc w:val="both"/>
        <w:rPr>
          <w:rFonts w:ascii="Times New Roman" w:hAnsi="Times New Roman"/>
          <w:szCs w:val="21"/>
        </w:rPr>
      </w:pPr>
      <w:r>
        <w:rPr>
          <w:rFonts w:ascii="Times New Roman" w:hAnsi="Times New Roman"/>
          <w:szCs w:val="21"/>
        </w:rPr>
        <w:t>S</w:t>
      </w:r>
      <w:r w:rsidR="00B752D3">
        <w:rPr>
          <w:rFonts w:ascii="Times New Roman" w:hAnsi="Times New Roman"/>
          <w:szCs w:val="21"/>
        </w:rPr>
        <w:t>upport on increas</w:t>
      </w:r>
      <w:r>
        <w:rPr>
          <w:rFonts w:ascii="Times New Roman" w:hAnsi="Times New Roman"/>
          <w:szCs w:val="21"/>
        </w:rPr>
        <w:t>ing</w:t>
      </w:r>
      <w:r w:rsidR="00B752D3">
        <w:rPr>
          <w:rFonts w:ascii="Times New Roman" w:hAnsi="Times New Roman"/>
          <w:szCs w:val="21"/>
        </w:rPr>
        <w:t xml:space="preserve"> </w:t>
      </w:r>
      <w:r>
        <w:rPr>
          <w:rFonts w:ascii="Times New Roman" w:hAnsi="Times New Roman"/>
          <w:szCs w:val="21"/>
        </w:rPr>
        <w:t xml:space="preserve">company </w:t>
      </w:r>
      <w:r w:rsidR="00B5393C">
        <w:rPr>
          <w:rFonts w:ascii="Times New Roman" w:hAnsi="Times New Roman"/>
          <w:szCs w:val="21"/>
        </w:rPr>
        <w:t>visibility</w:t>
      </w:r>
      <w:r w:rsidR="00B752D3">
        <w:rPr>
          <w:rFonts w:ascii="Times New Roman" w:hAnsi="Times New Roman"/>
          <w:szCs w:val="21"/>
        </w:rPr>
        <w:t>, i</w:t>
      </w:r>
      <w:r w:rsidR="00B5393C" w:rsidRPr="00B752D3">
        <w:rPr>
          <w:rFonts w:ascii="Times New Roman" w:hAnsi="Times New Roman"/>
          <w:szCs w:val="21"/>
        </w:rPr>
        <w:t>nvestor and strategic partner matchmaking</w:t>
      </w:r>
      <w:r w:rsidR="00B752D3">
        <w:rPr>
          <w:rFonts w:ascii="Times New Roman" w:hAnsi="Times New Roman"/>
          <w:szCs w:val="21"/>
        </w:rPr>
        <w:t xml:space="preserve">, </w:t>
      </w:r>
      <w:r>
        <w:rPr>
          <w:rFonts w:ascii="Times New Roman" w:hAnsi="Times New Roman"/>
          <w:szCs w:val="21"/>
        </w:rPr>
        <w:t xml:space="preserve">and </w:t>
      </w:r>
      <w:r w:rsidR="00B752D3">
        <w:rPr>
          <w:rFonts w:ascii="Times New Roman" w:hAnsi="Times New Roman"/>
          <w:szCs w:val="21"/>
        </w:rPr>
        <w:t>a</w:t>
      </w:r>
      <w:r w:rsidR="00896F6E" w:rsidRPr="00B752D3">
        <w:rPr>
          <w:rFonts w:ascii="Times New Roman" w:hAnsi="Times New Roman"/>
          <w:szCs w:val="21"/>
        </w:rPr>
        <w:t xml:space="preserve">ccess to </w:t>
      </w:r>
      <w:r>
        <w:rPr>
          <w:rFonts w:ascii="Times New Roman" w:hAnsi="Times New Roman"/>
          <w:szCs w:val="21"/>
        </w:rPr>
        <w:t xml:space="preserve">global </w:t>
      </w:r>
      <w:r w:rsidR="00896F6E" w:rsidRPr="00B752D3">
        <w:rPr>
          <w:rFonts w:ascii="Times New Roman" w:hAnsi="Times New Roman"/>
          <w:szCs w:val="21"/>
        </w:rPr>
        <w:t>c</w:t>
      </w:r>
      <w:r w:rsidR="00B5393C" w:rsidRPr="00B752D3">
        <w:rPr>
          <w:rFonts w:ascii="Times New Roman" w:hAnsi="Times New Roman"/>
          <w:szCs w:val="21"/>
        </w:rPr>
        <w:t>ommunication</w:t>
      </w:r>
      <w:r w:rsidR="00896F6E" w:rsidRPr="00B752D3">
        <w:rPr>
          <w:rFonts w:ascii="Times New Roman" w:hAnsi="Times New Roman"/>
          <w:szCs w:val="21"/>
        </w:rPr>
        <w:t xml:space="preserve"> channels to</w:t>
      </w:r>
      <w:r w:rsidR="00B5393C" w:rsidRPr="00B752D3">
        <w:rPr>
          <w:rFonts w:ascii="Times New Roman" w:hAnsi="Times New Roman"/>
          <w:szCs w:val="21"/>
        </w:rPr>
        <w:t xml:space="preserve"> amplify </w:t>
      </w:r>
      <w:r>
        <w:rPr>
          <w:rFonts w:ascii="Times New Roman" w:hAnsi="Times New Roman"/>
          <w:szCs w:val="21"/>
        </w:rPr>
        <w:t xml:space="preserve">the company’s </w:t>
      </w:r>
      <w:r w:rsidR="00B5393C" w:rsidRPr="00B752D3">
        <w:rPr>
          <w:rFonts w:ascii="Times New Roman" w:hAnsi="Times New Roman"/>
          <w:szCs w:val="21"/>
        </w:rPr>
        <w:t>accomplishment</w:t>
      </w:r>
      <w:r w:rsidR="00896F6E" w:rsidRPr="00B752D3">
        <w:rPr>
          <w:rFonts w:ascii="Times New Roman" w:hAnsi="Times New Roman"/>
          <w:szCs w:val="21"/>
        </w:rPr>
        <w:t>s and</w:t>
      </w:r>
      <w:r w:rsidR="00B5393C" w:rsidRPr="00B752D3">
        <w:rPr>
          <w:rFonts w:ascii="Times New Roman" w:hAnsi="Times New Roman"/>
          <w:szCs w:val="21"/>
        </w:rPr>
        <w:t xml:space="preserve"> announcements</w:t>
      </w:r>
      <w:r w:rsidR="00B752D3">
        <w:rPr>
          <w:rFonts w:ascii="Times New Roman" w:hAnsi="Times New Roman"/>
          <w:szCs w:val="21"/>
        </w:rPr>
        <w:t>.</w:t>
      </w:r>
    </w:p>
    <w:p w14:paraId="49286352" w14:textId="2792A6A0" w:rsidR="00F51E6C" w:rsidRPr="00F51E6C" w:rsidRDefault="00B752D3" w:rsidP="000648D6">
      <w:pPr>
        <w:pStyle w:val="NormalWeb"/>
        <w:numPr>
          <w:ilvl w:val="0"/>
          <w:numId w:val="2"/>
        </w:numPr>
        <w:spacing w:before="0" w:beforeAutospacing="0" w:after="0" w:afterAutospacing="0"/>
        <w:jc w:val="both"/>
        <w:rPr>
          <w:rFonts w:ascii="Times New Roman" w:hAnsi="Times New Roman"/>
          <w:szCs w:val="21"/>
        </w:rPr>
      </w:pPr>
      <w:r>
        <w:rPr>
          <w:rFonts w:ascii="Times New Roman" w:hAnsi="Times New Roman"/>
          <w:szCs w:val="21"/>
        </w:rPr>
        <w:t xml:space="preserve">Opportunities for enhanced </w:t>
      </w:r>
      <w:r w:rsidR="00896F6E" w:rsidRPr="00B752D3">
        <w:rPr>
          <w:rFonts w:ascii="Times New Roman" w:hAnsi="Times New Roman"/>
          <w:szCs w:val="21"/>
        </w:rPr>
        <w:t>representation at regional and global events such as the Clean Cooking Forum</w:t>
      </w:r>
      <w:r>
        <w:rPr>
          <w:rFonts w:ascii="Times New Roman" w:hAnsi="Times New Roman"/>
          <w:szCs w:val="21"/>
        </w:rPr>
        <w:t>, Clean Cooking Investment Forum, private sector-oriented roundtable discussions, etc</w:t>
      </w:r>
      <w:r w:rsidR="00896F6E" w:rsidRPr="00B752D3">
        <w:rPr>
          <w:rFonts w:ascii="Times New Roman" w:hAnsi="Times New Roman"/>
          <w:szCs w:val="21"/>
        </w:rPr>
        <w:t>.</w:t>
      </w:r>
    </w:p>
    <w:p w14:paraId="52E7C312" w14:textId="5422F695" w:rsidR="00EB1FC3" w:rsidRPr="009D4445" w:rsidRDefault="007C255C" w:rsidP="00EB1FC3">
      <w:pPr>
        <w:pStyle w:val="NormalWeb"/>
        <w:spacing w:before="120" w:beforeAutospacing="0" w:after="120" w:afterAutospacing="0"/>
        <w:jc w:val="both"/>
        <w:rPr>
          <w:rFonts w:ascii="Times New Roman" w:hAnsi="Times New Roman"/>
          <w:sz w:val="22"/>
          <w:szCs w:val="21"/>
        </w:rPr>
      </w:pPr>
      <w:r>
        <w:rPr>
          <w:rFonts w:ascii="Times New Roman" w:hAnsi="Times New Roman"/>
          <w:b/>
          <w:color w:val="2F5496" w:themeColor="accent1" w:themeShade="BF"/>
          <w:sz w:val="22"/>
          <w:szCs w:val="21"/>
        </w:rPr>
        <w:t xml:space="preserve">Engagement </w:t>
      </w:r>
      <w:r w:rsidR="00EB1FC3" w:rsidRPr="009D4445">
        <w:rPr>
          <w:rFonts w:ascii="Times New Roman" w:hAnsi="Times New Roman"/>
          <w:b/>
          <w:color w:val="2F5496" w:themeColor="accent1" w:themeShade="BF"/>
          <w:sz w:val="22"/>
          <w:szCs w:val="21"/>
        </w:rPr>
        <w:t xml:space="preserve">Terms </w:t>
      </w:r>
    </w:p>
    <w:p w14:paraId="3F0A7C6B" w14:textId="5C5A95B5" w:rsidR="00F51E6C" w:rsidRDefault="00B752D3" w:rsidP="00EB1FC3">
      <w:pPr>
        <w:spacing w:before="120" w:after="120"/>
        <w:jc w:val="both"/>
        <w:rPr>
          <w:rFonts w:ascii="Times New Roman" w:hAnsi="Times New Roman" w:cs="Times New Roman"/>
          <w:sz w:val="20"/>
          <w:szCs w:val="22"/>
        </w:rPr>
      </w:pPr>
      <w:r>
        <w:rPr>
          <w:rFonts w:ascii="Times New Roman" w:hAnsi="Times New Roman" w:cs="Times New Roman"/>
          <w:sz w:val="20"/>
          <w:szCs w:val="22"/>
        </w:rPr>
        <w:t xml:space="preserve">Support in </w:t>
      </w:r>
      <w:r w:rsidR="005878D1">
        <w:rPr>
          <w:rFonts w:ascii="Times New Roman" w:hAnsi="Times New Roman" w:cs="Times New Roman"/>
          <w:sz w:val="20"/>
          <w:szCs w:val="22"/>
        </w:rPr>
        <w:t xml:space="preserve">the </w:t>
      </w:r>
      <w:r>
        <w:rPr>
          <w:rFonts w:ascii="Times New Roman" w:hAnsi="Times New Roman" w:cs="Times New Roman"/>
          <w:sz w:val="20"/>
          <w:szCs w:val="22"/>
        </w:rPr>
        <w:t>areas listed above will be provided through 3</w:t>
      </w:r>
      <w:r w:rsidRPr="000648D6">
        <w:rPr>
          <w:rFonts w:ascii="Times New Roman" w:hAnsi="Times New Roman" w:cs="Times New Roman"/>
          <w:sz w:val="20"/>
          <w:szCs w:val="22"/>
          <w:vertAlign w:val="superscript"/>
        </w:rPr>
        <w:t>rd</w:t>
      </w:r>
      <w:r>
        <w:rPr>
          <w:rFonts w:ascii="Times New Roman" w:hAnsi="Times New Roman" w:cs="Times New Roman"/>
          <w:sz w:val="20"/>
          <w:szCs w:val="22"/>
        </w:rPr>
        <w:t xml:space="preserve"> party </w:t>
      </w:r>
      <w:r w:rsidR="0061267A" w:rsidRPr="0061267A">
        <w:rPr>
          <w:rFonts w:ascii="Times New Roman" w:hAnsi="Times New Roman" w:cs="Times New Roman"/>
          <w:sz w:val="20"/>
          <w:szCs w:val="22"/>
        </w:rPr>
        <w:t>advisory service</w:t>
      </w:r>
      <w:r w:rsidR="005878D1">
        <w:rPr>
          <w:rFonts w:ascii="Times New Roman" w:hAnsi="Times New Roman" w:cs="Times New Roman"/>
          <w:sz w:val="20"/>
          <w:szCs w:val="22"/>
        </w:rPr>
        <w:t>s</w:t>
      </w:r>
      <w:r>
        <w:rPr>
          <w:rFonts w:ascii="Times New Roman" w:hAnsi="Times New Roman" w:cs="Times New Roman"/>
          <w:sz w:val="20"/>
          <w:szCs w:val="22"/>
        </w:rPr>
        <w:t xml:space="preserve"> providers and/or Alliance staff support</w:t>
      </w:r>
      <w:r w:rsidR="005878D1">
        <w:rPr>
          <w:rFonts w:ascii="Times New Roman" w:hAnsi="Times New Roman" w:cs="Times New Roman"/>
          <w:sz w:val="20"/>
          <w:szCs w:val="22"/>
        </w:rPr>
        <w:t xml:space="preserve"> – at the Alliance’s discretion</w:t>
      </w:r>
      <w:r w:rsidR="00EB1FC3" w:rsidRPr="009D4445">
        <w:rPr>
          <w:rFonts w:ascii="Times New Roman" w:hAnsi="Times New Roman" w:cs="Times New Roman"/>
          <w:sz w:val="20"/>
          <w:szCs w:val="22"/>
        </w:rPr>
        <w:t xml:space="preserve">. </w:t>
      </w:r>
      <w:r w:rsidR="00C64301" w:rsidRPr="00093415">
        <w:rPr>
          <w:rFonts w:ascii="Times New Roman" w:hAnsi="Times New Roman" w:cs="Times New Roman"/>
          <w:b/>
          <w:sz w:val="20"/>
          <w:szCs w:val="22"/>
        </w:rPr>
        <w:t xml:space="preserve">As grant funding will not be provided under this </w:t>
      </w:r>
      <w:proofErr w:type="spellStart"/>
      <w:r w:rsidR="007C255C" w:rsidRPr="00093415">
        <w:rPr>
          <w:rFonts w:ascii="Times New Roman" w:hAnsi="Times New Roman" w:cs="Times New Roman"/>
          <w:b/>
          <w:sz w:val="20"/>
          <w:szCs w:val="22"/>
        </w:rPr>
        <w:t>RfP</w:t>
      </w:r>
      <w:proofErr w:type="spellEnd"/>
      <w:r w:rsidR="00C64301" w:rsidRPr="00093415">
        <w:rPr>
          <w:rFonts w:ascii="Times New Roman" w:hAnsi="Times New Roman" w:cs="Times New Roman"/>
          <w:b/>
          <w:sz w:val="20"/>
          <w:szCs w:val="22"/>
        </w:rPr>
        <w:t>, w</w:t>
      </w:r>
      <w:r w:rsidR="00F51E6C" w:rsidRPr="00093415">
        <w:rPr>
          <w:rFonts w:ascii="Times New Roman" w:hAnsi="Times New Roman" w:cs="Times New Roman"/>
          <w:b/>
          <w:sz w:val="20"/>
          <w:szCs w:val="22"/>
        </w:rPr>
        <w:t xml:space="preserve">e encourage companies to be thoughtful about their </w:t>
      </w:r>
      <w:r w:rsidR="007C255C" w:rsidRPr="00093415">
        <w:rPr>
          <w:rFonts w:ascii="Times New Roman" w:hAnsi="Times New Roman" w:cs="Times New Roman"/>
          <w:b/>
          <w:sz w:val="20"/>
          <w:szCs w:val="22"/>
        </w:rPr>
        <w:t xml:space="preserve">non-financial </w:t>
      </w:r>
      <w:r w:rsidR="00F51E6C" w:rsidRPr="00093415">
        <w:rPr>
          <w:rFonts w:ascii="Times New Roman" w:hAnsi="Times New Roman" w:cs="Times New Roman"/>
          <w:b/>
          <w:sz w:val="20"/>
          <w:szCs w:val="22"/>
        </w:rPr>
        <w:t>needs</w:t>
      </w:r>
      <w:r w:rsidR="00871038" w:rsidRPr="00093415">
        <w:rPr>
          <w:rFonts w:ascii="Times New Roman" w:hAnsi="Times New Roman" w:cs="Times New Roman"/>
          <w:b/>
          <w:sz w:val="20"/>
          <w:szCs w:val="22"/>
        </w:rPr>
        <w:t>.</w:t>
      </w:r>
      <w:r w:rsidR="00871038">
        <w:rPr>
          <w:rFonts w:ascii="Times New Roman" w:hAnsi="Times New Roman" w:cs="Times New Roman"/>
          <w:sz w:val="20"/>
          <w:szCs w:val="22"/>
        </w:rPr>
        <w:t xml:space="preserve"> </w:t>
      </w:r>
    </w:p>
    <w:p w14:paraId="159E65D2" w14:textId="32E1E07D" w:rsidR="00F80E18" w:rsidRDefault="00871038" w:rsidP="00EB1FC3">
      <w:pPr>
        <w:spacing w:before="120" w:after="120"/>
        <w:jc w:val="both"/>
        <w:rPr>
          <w:rFonts w:ascii="Times New Roman" w:hAnsi="Times New Roman" w:cs="Times New Roman"/>
          <w:sz w:val="20"/>
          <w:szCs w:val="22"/>
        </w:rPr>
      </w:pPr>
      <w:r>
        <w:rPr>
          <w:rFonts w:ascii="Times New Roman" w:hAnsi="Times New Roman" w:cs="Times New Roman"/>
          <w:sz w:val="20"/>
          <w:szCs w:val="22"/>
        </w:rPr>
        <w:t>Third</w:t>
      </w:r>
      <w:r w:rsidR="00854B9C">
        <w:rPr>
          <w:rFonts w:ascii="Times New Roman" w:hAnsi="Times New Roman" w:cs="Times New Roman"/>
          <w:sz w:val="20"/>
          <w:szCs w:val="22"/>
        </w:rPr>
        <w:t>-</w:t>
      </w:r>
      <w:r w:rsidR="005878D1">
        <w:rPr>
          <w:rFonts w:ascii="Times New Roman" w:hAnsi="Times New Roman" w:cs="Times New Roman"/>
          <w:sz w:val="20"/>
          <w:szCs w:val="22"/>
        </w:rPr>
        <w:t xml:space="preserve">party </w:t>
      </w:r>
      <w:r w:rsidR="008F66A4">
        <w:rPr>
          <w:rFonts w:ascii="Times New Roman" w:hAnsi="Times New Roman" w:cs="Times New Roman"/>
          <w:sz w:val="20"/>
          <w:szCs w:val="22"/>
        </w:rPr>
        <w:t>TA provider</w:t>
      </w:r>
      <w:r w:rsidR="00B752D3">
        <w:rPr>
          <w:rFonts w:ascii="Times New Roman" w:hAnsi="Times New Roman" w:cs="Times New Roman"/>
          <w:sz w:val="20"/>
          <w:szCs w:val="22"/>
        </w:rPr>
        <w:t>s</w:t>
      </w:r>
      <w:r w:rsidR="008F66A4">
        <w:rPr>
          <w:rFonts w:ascii="Times New Roman" w:hAnsi="Times New Roman" w:cs="Times New Roman"/>
          <w:sz w:val="20"/>
          <w:szCs w:val="22"/>
        </w:rPr>
        <w:t xml:space="preserve"> </w:t>
      </w:r>
      <w:r w:rsidR="00F95EFB">
        <w:rPr>
          <w:rFonts w:ascii="Times New Roman" w:hAnsi="Times New Roman" w:cs="Times New Roman"/>
          <w:sz w:val="20"/>
          <w:szCs w:val="22"/>
        </w:rPr>
        <w:t>will be</w:t>
      </w:r>
      <w:r w:rsidR="008F66A4">
        <w:rPr>
          <w:rFonts w:ascii="Times New Roman" w:hAnsi="Times New Roman" w:cs="Times New Roman"/>
          <w:sz w:val="20"/>
          <w:szCs w:val="22"/>
        </w:rPr>
        <w:t xml:space="preserve"> </w:t>
      </w:r>
      <w:r w:rsidR="00B752D3">
        <w:rPr>
          <w:rFonts w:ascii="Times New Roman" w:hAnsi="Times New Roman" w:cs="Times New Roman"/>
          <w:sz w:val="20"/>
          <w:szCs w:val="22"/>
        </w:rPr>
        <w:t xml:space="preserve">engaged </w:t>
      </w:r>
      <w:r w:rsidR="008F66A4">
        <w:rPr>
          <w:rFonts w:ascii="Times New Roman" w:hAnsi="Times New Roman" w:cs="Times New Roman"/>
          <w:sz w:val="20"/>
          <w:szCs w:val="22"/>
        </w:rPr>
        <w:t xml:space="preserve">based on needs </w:t>
      </w:r>
      <w:r w:rsidR="00B752D3">
        <w:rPr>
          <w:rFonts w:ascii="Times New Roman" w:hAnsi="Times New Roman" w:cs="Times New Roman"/>
          <w:sz w:val="20"/>
          <w:szCs w:val="22"/>
        </w:rPr>
        <w:t>in close collaboration with the company</w:t>
      </w:r>
      <w:r w:rsidR="003E5E73">
        <w:rPr>
          <w:rFonts w:ascii="Times New Roman" w:hAnsi="Times New Roman" w:cs="Times New Roman"/>
          <w:sz w:val="20"/>
          <w:szCs w:val="22"/>
        </w:rPr>
        <w:t>, leveraging the Alliance’s extensive network of relationships with specialized providers, many of whom have a long track record in clean cooking, energy access, and/or social enterprises operating in base of the pyramid (BOP) markets</w:t>
      </w:r>
      <w:r w:rsidR="008F66A4">
        <w:rPr>
          <w:rFonts w:ascii="Times New Roman" w:hAnsi="Times New Roman" w:cs="Times New Roman"/>
          <w:sz w:val="20"/>
          <w:szCs w:val="22"/>
        </w:rPr>
        <w:t>.</w:t>
      </w:r>
      <w:r w:rsidR="005878D1">
        <w:rPr>
          <w:rFonts w:ascii="Times New Roman" w:hAnsi="Times New Roman" w:cs="Times New Roman"/>
          <w:sz w:val="20"/>
          <w:szCs w:val="22"/>
        </w:rPr>
        <w:t xml:space="preserve"> </w:t>
      </w:r>
    </w:p>
    <w:p w14:paraId="20335CF0" w14:textId="627D3291" w:rsidR="00EB1FC3" w:rsidRDefault="005878D1" w:rsidP="00EB1FC3">
      <w:pPr>
        <w:spacing w:before="120" w:after="120"/>
        <w:jc w:val="both"/>
        <w:rPr>
          <w:rFonts w:ascii="Times New Roman" w:hAnsi="Times New Roman" w:cs="Times New Roman"/>
          <w:sz w:val="20"/>
          <w:szCs w:val="22"/>
        </w:rPr>
      </w:pPr>
      <w:r>
        <w:rPr>
          <w:rFonts w:ascii="Times New Roman" w:hAnsi="Times New Roman" w:cs="Times New Roman"/>
          <w:sz w:val="20"/>
          <w:szCs w:val="22"/>
        </w:rPr>
        <w:t xml:space="preserve">Projects will </w:t>
      </w:r>
      <w:r w:rsidR="008F66A4">
        <w:rPr>
          <w:rFonts w:ascii="Times New Roman" w:hAnsi="Times New Roman" w:cs="Times New Roman"/>
          <w:sz w:val="20"/>
          <w:szCs w:val="22"/>
        </w:rPr>
        <w:t>be</w:t>
      </w:r>
      <w:r w:rsidR="000E5445">
        <w:rPr>
          <w:rFonts w:ascii="Times New Roman" w:hAnsi="Times New Roman" w:cs="Times New Roman"/>
          <w:sz w:val="20"/>
          <w:szCs w:val="22"/>
        </w:rPr>
        <w:t xml:space="preserve"> </w:t>
      </w:r>
      <w:r w:rsidR="008F66A4">
        <w:rPr>
          <w:rFonts w:ascii="Times New Roman" w:hAnsi="Times New Roman" w:cs="Times New Roman"/>
          <w:sz w:val="20"/>
          <w:szCs w:val="22"/>
        </w:rPr>
        <w:t xml:space="preserve">implemented </w:t>
      </w:r>
      <w:r>
        <w:rPr>
          <w:rFonts w:ascii="Times New Roman" w:hAnsi="Times New Roman" w:cs="Times New Roman"/>
          <w:sz w:val="20"/>
          <w:szCs w:val="22"/>
        </w:rPr>
        <w:t xml:space="preserve">according to a </w:t>
      </w:r>
      <w:r w:rsidR="008F66A4">
        <w:rPr>
          <w:rFonts w:ascii="Times New Roman" w:hAnsi="Times New Roman" w:cs="Times New Roman"/>
          <w:sz w:val="20"/>
          <w:szCs w:val="22"/>
        </w:rPr>
        <w:t xml:space="preserve">schedule to be determined </w:t>
      </w:r>
      <w:r>
        <w:rPr>
          <w:rFonts w:ascii="Times New Roman" w:hAnsi="Times New Roman" w:cs="Times New Roman"/>
          <w:sz w:val="20"/>
          <w:szCs w:val="22"/>
        </w:rPr>
        <w:t xml:space="preserve">with </w:t>
      </w:r>
      <w:r w:rsidR="008F66A4">
        <w:rPr>
          <w:rFonts w:ascii="Times New Roman" w:hAnsi="Times New Roman" w:cs="Times New Roman"/>
          <w:sz w:val="20"/>
          <w:szCs w:val="22"/>
        </w:rPr>
        <w:t>the company</w:t>
      </w:r>
      <w:r w:rsidR="003E5E73">
        <w:rPr>
          <w:rFonts w:ascii="Times New Roman" w:hAnsi="Times New Roman" w:cs="Times New Roman"/>
          <w:sz w:val="20"/>
          <w:szCs w:val="22"/>
        </w:rPr>
        <w:t xml:space="preserve">. This will typically be an </w:t>
      </w:r>
      <w:r>
        <w:rPr>
          <w:rFonts w:ascii="Times New Roman" w:hAnsi="Times New Roman" w:cs="Times New Roman"/>
          <w:sz w:val="20"/>
          <w:szCs w:val="22"/>
        </w:rPr>
        <w:t>18</w:t>
      </w:r>
      <w:r w:rsidRPr="009D4445">
        <w:rPr>
          <w:rFonts w:ascii="Times New Roman" w:hAnsi="Times New Roman" w:cs="Times New Roman"/>
          <w:sz w:val="20"/>
          <w:szCs w:val="22"/>
        </w:rPr>
        <w:t xml:space="preserve">-month </w:t>
      </w:r>
      <w:r>
        <w:rPr>
          <w:rFonts w:ascii="Times New Roman" w:hAnsi="Times New Roman" w:cs="Times New Roman"/>
          <w:sz w:val="20"/>
          <w:szCs w:val="22"/>
        </w:rPr>
        <w:t>period</w:t>
      </w:r>
      <w:r w:rsidR="008F66A4">
        <w:rPr>
          <w:rFonts w:ascii="Times New Roman" w:hAnsi="Times New Roman" w:cs="Times New Roman"/>
          <w:sz w:val="20"/>
          <w:szCs w:val="22"/>
        </w:rPr>
        <w:t xml:space="preserve"> </w:t>
      </w:r>
      <w:r>
        <w:rPr>
          <w:rFonts w:ascii="Times New Roman" w:hAnsi="Times New Roman" w:cs="Times New Roman"/>
          <w:sz w:val="20"/>
          <w:szCs w:val="22"/>
        </w:rPr>
        <w:t xml:space="preserve">and </w:t>
      </w:r>
      <w:r w:rsidR="005F140E">
        <w:rPr>
          <w:rFonts w:ascii="Times New Roman" w:hAnsi="Times New Roman" w:cs="Times New Roman"/>
          <w:sz w:val="20"/>
          <w:szCs w:val="22"/>
        </w:rPr>
        <w:t xml:space="preserve">based on </w:t>
      </w:r>
      <w:r w:rsidR="00E56D2F" w:rsidRPr="009D4445">
        <w:rPr>
          <w:rFonts w:ascii="Times New Roman" w:hAnsi="Times New Roman" w:cs="Times New Roman"/>
          <w:sz w:val="20"/>
          <w:szCs w:val="22"/>
        </w:rPr>
        <w:t>perform</w:t>
      </w:r>
      <w:r w:rsidR="00E56D2F">
        <w:rPr>
          <w:rFonts w:ascii="Times New Roman" w:hAnsi="Times New Roman" w:cs="Times New Roman"/>
          <w:sz w:val="20"/>
          <w:szCs w:val="22"/>
        </w:rPr>
        <w:t>ance milestones</w:t>
      </w:r>
      <w:r>
        <w:rPr>
          <w:rFonts w:ascii="Times New Roman" w:hAnsi="Times New Roman" w:cs="Times New Roman"/>
          <w:sz w:val="20"/>
          <w:szCs w:val="22"/>
        </w:rPr>
        <w:t xml:space="preserve">; though </w:t>
      </w:r>
      <w:r w:rsidR="00B752D3">
        <w:rPr>
          <w:rFonts w:ascii="Times New Roman" w:hAnsi="Times New Roman" w:cs="Times New Roman"/>
          <w:sz w:val="20"/>
          <w:szCs w:val="22"/>
        </w:rPr>
        <w:t>services may be provided over a shorter period</w:t>
      </w:r>
      <w:r w:rsidR="00AB6A5D">
        <w:rPr>
          <w:rFonts w:ascii="Times New Roman" w:hAnsi="Times New Roman" w:cs="Times New Roman"/>
          <w:sz w:val="20"/>
          <w:szCs w:val="22"/>
        </w:rPr>
        <w:t xml:space="preserve">. This </w:t>
      </w:r>
      <w:r w:rsidR="00EB1FC3" w:rsidRPr="009D4445">
        <w:rPr>
          <w:rFonts w:ascii="Times New Roman" w:hAnsi="Times New Roman" w:cs="Times New Roman"/>
          <w:sz w:val="20"/>
          <w:szCs w:val="22"/>
        </w:rPr>
        <w:t>allow</w:t>
      </w:r>
      <w:r w:rsidR="005F140E">
        <w:rPr>
          <w:rFonts w:ascii="Times New Roman" w:hAnsi="Times New Roman" w:cs="Times New Roman"/>
          <w:sz w:val="20"/>
          <w:szCs w:val="22"/>
        </w:rPr>
        <w:t>s</w:t>
      </w:r>
      <w:r w:rsidR="00EB1FC3" w:rsidRPr="009D4445">
        <w:rPr>
          <w:rFonts w:ascii="Times New Roman" w:hAnsi="Times New Roman" w:cs="Times New Roman"/>
          <w:sz w:val="20"/>
          <w:szCs w:val="22"/>
        </w:rPr>
        <w:t xml:space="preserve"> businesses to </w:t>
      </w:r>
      <w:r w:rsidR="00F5314E">
        <w:rPr>
          <w:rFonts w:ascii="Times New Roman" w:hAnsi="Times New Roman" w:cs="Times New Roman"/>
          <w:sz w:val="20"/>
          <w:szCs w:val="22"/>
        </w:rPr>
        <w:t xml:space="preserve">receive </w:t>
      </w:r>
      <w:r w:rsidR="00411442">
        <w:rPr>
          <w:rFonts w:ascii="Times New Roman" w:hAnsi="Times New Roman" w:cs="Times New Roman"/>
          <w:sz w:val="20"/>
          <w:szCs w:val="22"/>
        </w:rPr>
        <w:t>support</w:t>
      </w:r>
      <w:r w:rsidR="005F140E">
        <w:rPr>
          <w:rFonts w:ascii="Times New Roman" w:hAnsi="Times New Roman" w:cs="Times New Roman"/>
          <w:sz w:val="20"/>
          <w:szCs w:val="22"/>
        </w:rPr>
        <w:t xml:space="preserve"> </w:t>
      </w:r>
      <w:r w:rsidR="00411442">
        <w:rPr>
          <w:rFonts w:ascii="Times New Roman" w:hAnsi="Times New Roman" w:cs="Times New Roman"/>
          <w:sz w:val="20"/>
          <w:szCs w:val="22"/>
        </w:rPr>
        <w:t xml:space="preserve">and </w:t>
      </w:r>
      <w:r w:rsidR="00EB1FC3" w:rsidRPr="009D4445">
        <w:rPr>
          <w:rFonts w:ascii="Times New Roman" w:hAnsi="Times New Roman" w:cs="Times New Roman"/>
          <w:sz w:val="20"/>
          <w:szCs w:val="22"/>
        </w:rPr>
        <w:t xml:space="preserve">demonstrate </w:t>
      </w:r>
      <w:r w:rsidR="00B752D3">
        <w:rPr>
          <w:rFonts w:ascii="Times New Roman" w:hAnsi="Times New Roman" w:cs="Times New Roman"/>
          <w:sz w:val="20"/>
          <w:szCs w:val="22"/>
        </w:rPr>
        <w:t xml:space="preserve">the </w:t>
      </w:r>
      <w:r w:rsidR="00EB1FC3" w:rsidRPr="009D4445">
        <w:rPr>
          <w:rFonts w:ascii="Times New Roman" w:hAnsi="Times New Roman" w:cs="Times New Roman"/>
          <w:sz w:val="20"/>
          <w:szCs w:val="22"/>
        </w:rPr>
        <w:t xml:space="preserve">results </w:t>
      </w:r>
      <w:r w:rsidR="00B752D3">
        <w:rPr>
          <w:rFonts w:ascii="Times New Roman" w:hAnsi="Times New Roman" w:cs="Times New Roman"/>
          <w:sz w:val="20"/>
          <w:szCs w:val="22"/>
        </w:rPr>
        <w:t xml:space="preserve">of that support through a successful </w:t>
      </w:r>
      <w:r w:rsidR="00EB1FC3" w:rsidRPr="009D4445">
        <w:rPr>
          <w:rFonts w:ascii="Times New Roman" w:hAnsi="Times New Roman" w:cs="Times New Roman"/>
          <w:sz w:val="20"/>
          <w:szCs w:val="22"/>
        </w:rPr>
        <w:t xml:space="preserve">capital raising process. </w:t>
      </w:r>
    </w:p>
    <w:p w14:paraId="3939AB89" w14:textId="3BB0D85D" w:rsidR="004F643A" w:rsidRDefault="00D66751" w:rsidP="00EB1FC3">
      <w:pPr>
        <w:spacing w:before="120" w:after="120"/>
        <w:jc w:val="both"/>
        <w:rPr>
          <w:rFonts w:ascii="Times New Roman" w:hAnsi="Times New Roman" w:cs="Times New Roman"/>
          <w:sz w:val="20"/>
        </w:rPr>
      </w:pPr>
      <w:r>
        <w:rPr>
          <w:rFonts w:ascii="Times New Roman" w:hAnsi="Times New Roman" w:cs="Times New Roman"/>
          <w:color w:val="000000" w:themeColor="text1"/>
          <w:sz w:val="20"/>
          <w:szCs w:val="22"/>
        </w:rPr>
        <w:t xml:space="preserve">Winners may </w:t>
      </w:r>
      <w:r w:rsidRPr="009D4445">
        <w:rPr>
          <w:rFonts w:ascii="Times New Roman" w:hAnsi="Times New Roman" w:cs="Times New Roman"/>
          <w:color w:val="000000" w:themeColor="text1"/>
          <w:sz w:val="20"/>
          <w:szCs w:val="22"/>
        </w:rPr>
        <w:t xml:space="preserve">be asked to submit or undergo financial audits and test all </w:t>
      </w:r>
      <w:r>
        <w:rPr>
          <w:rFonts w:ascii="Times New Roman" w:hAnsi="Times New Roman" w:cs="Times New Roman"/>
          <w:color w:val="000000" w:themeColor="text1"/>
          <w:sz w:val="20"/>
          <w:szCs w:val="22"/>
        </w:rPr>
        <w:t>cook</w:t>
      </w:r>
      <w:r w:rsidRPr="009D4445">
        <w:rPr>
          <w:rFonts w:ascii="Times New Roman" w:hAnsi="Times New Roman" w:cs="Times New Roman"/>
          <w:color w:val="000000" w:themeColor="text1"/>
          <w:sz w:val="20"/>
          <w:szCs w:val="22"/>
        </w:rPr>
        <w:t>stove technologies</w:t>
      </w:r>
      <w:r w:rsidR="000A532B">
        <w:rPr>
          <w:rFonts w:ascii="Times New Roman" w:hAnsi="Times New Roman" w:cs="Times New Roman"/>
          <w:color w:val="000000" w:themeColor="text1"/>
          <w:sz w:val="20"/>
          <w:szCs w:val="22"/>
        </w:rPr>
        <w:t xml:space="preserve"> and fuel products</w:t>
      </w:r>
      <w:r w:rsidR="00F80E18">
        <w:rPr>
          <w:rFonts w:ascii="Times New Roman" w:hAnsi="Times New Roman" w:cs="Times New Roman"/>
          <w:color w:val="000000" w:themeColor="text1"/>
          <w:sz w:val="20"/>
          <w:szCs w:val="22"/>
        </w:rPr>
        <w:t xml:space="preserve"> – </w:t>
      </w:r>
      <w:r>
        <w:rPr>
          <w:rFonts w:ascii="Times New Roman" w:hAnsi="Times New Roman" w:cs="Times New Roman"/>
          <w:color w:val="000000" w:themeColor="text1"/>
          <w:sz w:val="20"/>
          <w:szCs w:val="22"/>
        </w:rPr>
        <w:t>or undertake any other reasonable requirements at the Alliance’s request</w:t>
      </w:r>
      <w:r w:rsidR="00F80E18">
        <w:rPr>
          <w:rFonts w:ascii="Times New Roman" w:hAnsi="Times New Roman" w:cs="Times New Roman"/>
          <w:color w:val="000000" w:themeColor="text1"/>
          <w:sz w:val="20"/>
          <w:szCs w:val="22"/>
        </w:rPr>
        <w:t xml:space="preserve"> – </w:t>
      </w:r>
      <w:r w:rsidRPr="009D4445">
        <w:rPr>
          <w:rFonts w:ascii="Times New Roman" w:hAnsi="Times New Roman" w:cs="Times New Roman"/>
          <w:color w:val="000000" w:themeColor="text1"/>
          <w:sz w:val="20"/>
          <w:szCs w:val="22"/>
        </w:rPr>
        <w:t>where applicable</w:t>
      </w:r>
      <w:r>
        <w:rPr>
          <w:rFonts w:ascii="Times New Roman" w:hAnsi="Times New Roman" w:cs="Times New Roman"/>
          <w:color w:val="000000" w:themeColor="text1"/>
          <w:sz w:val="20"/>
          <w:szCs w:val="22"/>
        </w:rPr>
        <w:t xml:space="preserve">, at the </w:t>
      </w:r>
      <w:r w:rsidR="003E5E73">
        <w:rPr>
          <w:rFonts w:ascii="Times New Roman" w:hAnsi="Times New Roman" w:cs="Times New Roman"/>
          <w:color w:val="000000" w:themeColor="text1"/>
          <w:sz w:val="20"/>
          <w:szCs w:val="22"/>
        </w:rPr>
        <w:t xml:space="preserve">Winner’s </w:t>
      </w:r>
      <w:r>
        <w:rPr>
          <w:rFonts w:ascii="Times New Roman" w:hAnsi="Times New Roman" w:cs="Times New Roman"/>
          <w:color w:val="000000" w:themeColor="text1"/>
          <w:sz w:val="20"/>
          <w:szCs w:val="22"/>
        </w:rPr>
        <w:t>own cost.</w:t>
      </w:r>
    </w:p>
    <w:p w14:paraId="4C4EB831" w14:textId="77777777" w:rsidR="004F643A" w:rsidRPr="00F5796A" w:rsidRDefault="004F643A" w:rsidP="004F643A">
      <w:pPr>
        <w:pStyle w:val="NormalWeb"/>
        <w:spacing w:before="120" w:beforeAutospacing="0" w:after="120" w:afterAutospacing="0"/>
        <w:jc w:val="both"/>
        <w:rPr>
          <w:rFonts w:ascii="Times New Roman" w:hAnsi="Times New Roman"/>
          <w:b/>
          <w:color w:val="2F5496" w:themeColor="accent1" w:themeShade="BF"/>
          <w:sz w:val="22"/>
          <w:szCs w:val="21"/>
        </w:rPr>
      </w:pPr>
      <w:r w:rsidRPr="00F5796A">
        <w:rPr>
          <w:rFonts w:ascii="Times New Roman" w:hAnsi="Times New Roman"/>
          <w:b/>
          <w:color w:val="2F5496" w:themeColor="accent1" w:themeShade="BF"/>
          <w:sz w:val="22"/>
          <w:szCs w:val="21"/>
        </w:rPr>
        <w:t>Program Terms</w:t>
      </w:r>
    </w:p>
    <w:p w14:paraId="1E95B88A" w14:textId="25AE96E9" w:rsidR="001F57E0" w:rsidRPr="00F5796A" w:rsidRDefault="001F57E0" w:rsidP="001F57E0">
      <w:pPr>
        <w:spacing w:before="120" w:after="120"/>
        <w:jc w:val="both"/>
        <w:rPr>
          <w:rFonts w:ascii="Times New Roman" w:hAnsi="Times New Roman" w:cs="Times New Roman"/>
          <w:color w:val="000000" w:themeColor="text1"/>
          <w:sz w:val="20"/>
          <w:szCs w:val="22"/>
        </w:rPr>
      </w:pPr>
      <w:r w:rsidRPr="00F5796A">
        <w:rPr>
          <w:rFonts w:ascii="Times New Roman" w:hAnsi="Times New Roman" w:cs="Times New Roman"/>
          <w:color w:val="000000" w:themeColor="text1"/>
          <w:sz w:val="20"/>
          <w:szCs w:val="22"/>
        </w:rPr>
        <w:t xml:space="preserve">Technical assistance engagements </w:t>
      </w:r>
      <w:r w:rsidR="004F643A" w:rsidRPr="00F5796A">
        <w:rPr>
          <w:rFonts w:ascii="Times New Roman" w:hAnsi="Times New Roman" w:cs="Times New Roman"/>
          <w:color w:val="000000" w:themeColor="text1"/>
          <w:sz w:val="20"/>
          <w:szCs w:val="22"/>
        </w:rPr>
        <w:t xml:space="preserve">will be </w:t>
      </w:r>
      <w:r w:rsidRPr="00F5796A">
        <w:rPr>
          <w:rFonts w:ascii="Times New Roman" w:hAnsi="Times New Roman" w:cs="Times New Roman"/>
          <w:color w:val="000000" w:themeColor="text1"/>
          <w:sz w:val="20"/>
          <w:szCs w:val="22"/>
        </w:rPr>
        <w:t xml:space="preserve">structured </w:t>
      </w:r>
      <w:r w:rsidR="004F643A" w:rsidRPr="00F5796A">
        <w:rPr>
          <w:rFonts w:ascii="Times New Roman" w:hAnsi="Times New Roman" w:cs="Times New Roman"/>
          <w:color w:val="000000" w:themeColor="text1"/>
          <w:sz w:val="20"/>
          <w:szCs w:val="22"/>
        </w:rPr>
        <w:t>over a 12</w:t>
      </w:r>
      <w:r w:rsidR="005A4426" w:rsidRPr="00F5796A">
        <w:rPr>
          <w:rFonts w:ascii="Times New Roman" w:hAnsi="Times New Roman" w:cs="Times New Roman"/>
          <w:color w:val="000000" w:themeColor="text1"/>
          <w:sz w:val="20"/>
          <w:szCs w:val="22"/>
        </w:rPr>
        <w:t>-</w:t>
      </w:r>
      <w:r w:rsidR="004F643A" w:rsidRPr="00F5796A">
        <w:rPr>
          <w:rFonts w:ascii="Times New Roman" w:hAnsi="Times New Roman" w:cs="Times New Roman"/>
          <w:color w:val="000000" w:themeColor="text1"/>
          <w:sz w:val="20"/>
          <w:szCs w:val="22"/>
        </w:rPr>
        <w:t>month period</w:t>
      </w:r>
      <w:r w:rsidRPr="00F5796A">
        <w:rPr>
          <w:rFonts w:ascii="Times New Roman" w:hAnsi="Times New Roman" w:cs="Times New Roman"/>
          <w:color w:val="000000" w:themeColor="text1"/>
          <w:sz w:val="20"/>
          <w:szCs w:val="22"/>
        </w:rPr>
        <w:t xml:space="preserve">, with total budgets likely to range between </w:t>
      </w:r>
      <w:r w:rsidR="004F643A" w:rsidRPr="00F5796A">
        <w:rPr>
          <w:rFonts w:ascii="Times New Roman" w:hAnsi="Times New Roman" w:cs="Times New Roman"/>
          <w:color w:val="000000" w:themeColor="text1"/>
          <w:sz w:val="20"/>
          <w:szCs w:val="22"/>
        </w:rPr>
        <w:t>$</w:t>
      </w:r>
      <w:r w:rsidRPr="00F5796A">
        <w:rPr>
          <w:rFonts w:ascii="Times New Roman" w:hAnsi="Times New Roman" w:cs="Times New Roman"/>
          <w:color w:val="000000" w:themeColor="text1"/>
          <w:sz w:val="20"/>
          <w:szCs w:val="22"/>
        </w:rPr>
        <w:t>25</w:t>
      </w:r>
      <w:r w:rsidR="004F643A" w:rsidRPr="00F5796A">
        <w:rPr>
          <w:rFonts w:ascii="Times New Roman" w:hAnsi="Times New Roman" w:cs="Times New Roman"/>
          <w:color w:val="000000" w:themeColor="text1"/>
          <w:sz w:val="20"/>
          <w:szCs w:val="22"/>
        </w:rPr>
        <w:t xml:space="preserve">,000 </w:t>
      </w:r>
      <w:r w:rsidRPr="00F5796A">
        <w:rPr>
          <w:rFonts w:ascii="Times New Roman" w:hAnsi="Times New Roman" w:cs="Times New Roman"/>
          <w:color w:val="000000" w:themeColor="text1"/>
          <w:sz w:val="20"/>
          <w:szCs w:val="22"/>
        </w:rPr>
        <w:t xml:space="preserve">and </w:t>
      </w:r>
      <w:r w:rsidR="004F643A" w:rsidRPr="00F5796A">
        <w:rPr>
          <w:rFonts w:ascii="Times New Roman" w:hAnsi="Times New Roman" w:cs="Times New Roman"/>
          <w:color w:val="000000" w:themeColor="text1"/>
          <w:sz w:val="20"/>
          <w:szCs w:val="22"/>
        </w:rPr>
        <w:t>$</w:t>
      </w:r>
      <w:r w:rsidRPr="00F5796A">
        <w:rPr>
          <w:rFonts w:ascii="Times New Roman" w:hAnsi="Times New Roman" w:cs="Times New Roman"/>
          <w:color w:val="000000" w:themeColor="text1"/>
          <w:sz w:val="20"/>
          <w:szCs w:val="22"/>
        </w:rPr>
        <w:t>50</w:t>
      </w:r>
      <w:r w:rsidR="004F643A" w:rsidRPr="00F5796A">
        <w:rPr>
          <w:rFonts w:ascii="Times New Roman" w:hAnsi="Times New Roman" w:cs="Times New Roman"/>
          <w:color w:val="000000" w:themeColor="text1"/>
          <w:sz w:val="20"/>
          <w:szCs w:val="22"/>
        </w:rPr>
        <w:t>,000</w:t>
      </w:r>
      <w:r w:rsidRPr="00F5796A">
        <w:rPr>
          <w:rFonts w:ascii="Times New Roman" w:hAnsi="Times New Roman" w:cs="Times New Roman"/>
          <w:color w:val="000000" w:themeColor="text1"/>
          <w:sz w:val="20"/>
          <w:szCs w:val="22"/>
        </w:rPr>
        <w:t>. This may be allocated across several engagements to accomplish various outcomes for the company</w:t>
      </w:r>
      <w:r w:rsidR="004F643A" w:rsidRPr="00F5796A">
        <w:rPr>
          <w:rFonts w:ascii="Times New Roman" w:hAnsi="Times New Roman" w:cs="Times New Roman"/>
          <w:color w:val="000000" w:themeColor="text1"/>
          <w:sz w:val="20"/>
          <w:szCs w:val="22"/>
        </w:rPr>
        <w:t xml:space="preserve">. </w:t>
      </w:r>
    </w:p>
    <w:p w14:paraId="7FE34158" w14:textId="7E9B97BF" w:rsidR="004F643A" w:rsidRPr="00B27C7F" w:rsidRDefault="001F57E0">
      <w:pPr>
        <w:spacing w:before="120" w:after="120"/>
        <w:jc w:val="both"/>
        <w:rPr>
          <w:rFonts w:ascii="Times New Roman" w:hAnsi="Times New Roman" w:cs="Times New Roman"/>
          <w:sz w:val="20"/>
        </w:rPr>
      </w:pPr>
      <w:r w:rsidRPr="00F5796A">
        <w:rPr>
          <w:rFonts w:ascii="Times New Roman" w:hAnsi="Times New Roman" w:cs="Times New Roman"/>
          <w:color w:val="000000" w:themeColor="text1"/>
          <w:sz w:val="20"/>
          <w:szCs w:val="22"/>
        </w:rPr>
        <w:t xml:space="preserve">The applicant should indicate in its executive summary how it will </w:t>
      </w:r>
      <w:r w:rsidR="004F643A" w:rsidRPr="00F5796A">
        <w:rPr>
          <w:rFonts w:ascii="Times New Roman" w:hAnsi="Times New Roman" w:cs="Times New Roman"/>
          <w:color w:val="000000" w:themeColor="text1"/>
          <w:sz w:val="20"/>
          <w:szCs w:val="22"/>
        </w:rPr>
        <w:t>provide co-financing</w:t>
      </w:r>
      <w:r w:rsidRPr="00F5796A">
        <w:rPr>
          <w:rFonts w:ascii="Times New Roman" w:hAnsi="Times New Roman" w:cs="Times New Roman"/>
          <w:color w:val="000000" w:themeColor="text1"/>
          <w:sz w:val="20"/>
          <w:szCs w:val="22"/>
        </w:rPr>
        <w:t xml:space="preserve"> equivalent to the ask of the TA Facility. </w:t>
      </w:r>
      <w:r w:rsidR="004F643A" w:rsidRPr="00F5796A">
        <w:rPr>
          <w:rFonts w:ascii="Times New Roman" w:hAnsi="Times New Roman" w:cs="Times New Roman"/>
          <w:color w:val="000000" w:themeColor="text1"/>
          <w:sz w:val="20"/>
          <w:szCs w:val="22"/>
        </w:rPr>
        <w:t xml:space="preserve">For example, if </w:t>
      </w:r>
      <w:r w:rsidRPr="00F5796A">
        <w:rPr>
          <w:rFonts w:ascii="Times New Roman" w:hAnsi="Times New Roman" w:cs="Times New Roman"/>
          <w:color w:val="000000" w:themeColor="text1"/>
          <w:sz w:val="20"/>
          <w:szCs w:val="22"/>
        </w:rPr>
        <w:t xml:space="preserve">your company requires TA support worth </w:t>
      </w:r>
      <w:r w:rsidR="004F643A" w:rsidRPr="00F5796A">
        <w:rPr>
          <w:rFonts w:ascii="Times New Roman" w:hAnsi="Times New Roman" w:cs="Times New Roman"/>
          <w:color w:val="000000" w:themeColor="text1"/>
          <w:sz w:val="20"/>
          <w:szCs w:val="22"/>
        </w:rPr>
        <w:t>$</w:t>
      </w:r>
      <w:r w:rsidRPr="00F5796A">
        <w:rPr>
          <w:rFonts w:ascii="Times New Roman" w:hAnsi="Times New Roman" w:cs="Times New Roman"/>
          <w:color w:val="000000" w:themeColor="text1"/>
          <w:sz w:val="20"/>
          <w:szCs w:val="22"/>
        </w:rPr>
        <w:t>100</w:t>
      </w:r>
      <w:r w:rsidR="004F643A" w:rsidRPr="00F5796A">
        <w:rPr>
          <w:rFonts w:ascii="Times New Roman" w:hAnsi="Times New Roman" w:cs="Times New Roman"/>
          <w:color w:val="000000" w:themeColor="text1"/>
          <w:sz w:val="20"/>
          <w:szCs w:val="22"/>
        </w:rPr>
        <w:t>,000</w:t>
      </w:r>
      <w:r w:rsidRPr="00F5796A">
        <w:rPr>
          <w:rFonts w:ascii="Times New Roman" w:hAnsi="Times New Roman" w:cs="Times New Roman"/>
          <w:color w:val="000000" w:themeColor="text1"/>
          <w:sz w:val="20"/>
          <w:szCs w:val="22"/>
        </w:rPr>
        <w:t xml:space="preserve"> in total</w:t>
      </w:r>
      <w:r w:rsidR="004F643A" w:rsidRPr="00F5796A">
        <w:rPr>
          <w:rFonts w:ascii="Times New Roman" w:hAnsi="Times New Roman" w:cs="Times New Roman"/>
          <w:color w:val="000000" w:themeColor="text1"/>
          <w:sz w:val="20"/>
          <w:szCs w:val="22"/>
        </w:rPr>
        <w:t xml:space="preserve">, </w:t>
      </w:r>
      <w:r w:rsidRPr="00F5796A">
        <w:rPr>
          <w:rFonts w:ascii="Times New Roman" w:hAnsi="Times New Roman" w:cs="Times New Roman"/>
          <w:color w:val="000000" w:themeColor="text1"/>
          <w:sz w:val="20"/>
          <w:szCs w:val="22"/>
        </w:rPr>
        <w:t>we may consider financing $50,000 and expect the applicant to co-finance the remaining $50,000</w:t>
      </w:r>
      <w:r w:rsidR="004F643A" w:rsidRPr="00F5796A">
        <w:rPr>
          <w:rFonts w:ascii="Times New Roman" w:hAnsi="Times New Roman" w:cs="Times New Roman"/>
          <w:color w:val="000000" w:themeColor="text1"/>
          <w:sz w:val="20"/>
          <w:szCs w:val="22"/>
        </w:rPr>
        <w:t>.</w:t>
      </w:r>
      <w:r w:rsidRPr="00F5796A">
        <w:rPr>
          <w:rFonts w:ascii="Times New Roman" w:hAnsi="Times New Roman" w:cs="Times New Roman"/>
          <w:color w:val="000000" w:themeColor="text1"/>
          <w:sz w:val="20"/>
          <w:szCs w:val="22"/>
        </w:rPr>
        <w:t xml:space="preserve"> Where this is not possible and co-financing would be lower than 50%, a highly compelling justification should be provided.</w:t>
      </w:r>
    </w:p>
    <w:p w14:paraId="6D811D08" w14:textId="77777777" w:rsidR="00EB1FC3" w:rsidRPr="009D4445" w:rsidRDefault="00EB1FC3" w:rsidP="00EB1FC3">
      <w:pPr>
        <w:pStyle w:val="Heading1"/>
        <w:spacing w:before="240" w:after="120"/>
        <w:rPr>
          <w:rFonts w:ascii="Times New Roman" w:hAnsi="Times New Roman" w:cs="Times New Roman"/>
          <w:sz w:val="28"/>
        </w:rPr>
      </w:pPr>
      <w:r w:rsidRPr="009D4445">
        <w:rPr>
          <w:rFonts w:ascii="Times New Roman" w:hAnsi="Times New Roman" w:cs="Times New Roman"/>
          <w:sz w:val="28"/>
        </w:rPr>
        <w:t>Selection Criteria</w:t>
      </w:r>
    </w:p>
    <w:p w14:paraId="662E5EA6" w14:textId="1A2E29F5" w:rsidR="00736F7F" w:rsidRDefault="00B752D3" w:rsidP="00E723FD">
      <w:pPr>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sidR="006223A3">
        <w:rPr>
          <w:rFonts w:ascii="Times New Roman" w:hAnsi="Times New Roman" w:cs="Times New Roman"/>
          <w:sz w:val="20"/>
          <w:szCs w:val="20"/>
        </w:rPr>
        <w:t>R</w:t>
      </w:r>
      <w:r w:rsidR="007C255C">
        <w:rPr>
          <w:rFonts w:ascii="Times New Roman" w:hAnsi="Times New Roman" w:cs="Times New Roman"/>
          <w:sz w:val="20"/>
          <w:szCs w:val="20"/>
        </w:rPr>
        <w:t>f</w:t>
      </w:r>
      <w:r w:rsidR="009A01DA" w:rsidRPr="009D4445">
        <w:rPr>
          <w:rFonts w:ascii="Times New Roman" w:hAnsi="Times New Roman" w:cs="Times New Roman"/>
          <w:sz w:val="20"/>
          <w:szCs w:val="20"/>
        </w:rPr>
        <w:t>P</w:t>
      </w:r>
      <w:proofErr w:type="spellEnd"/>
      <w:r w:rsidR="009A01DA" w:rsidRPr="009D4445">
        <w:rPr>
          <w:rFonts w:ascii="Times New Roman" w:hAnsi="Times New Roman" w:cs="Times New Roman"/>
          <w:sz w:val="20"/>
          <w:szCs w:val="20"/>
        </w:rPr>
        <w:t xml:space="preserve"> </w:t>
      </w:r>
      <w:r w:rsidR="00EB1FC3" w:rsidRPr="009D4445">
        <w:rPr>
          <w:rFonts w:ascii="Times New Roman" w:hAnsi="Times New Roman" w:cs="Times New Roman"/>
          <w:sz w:val="20"/>
          <w:szCs w:val="20"/>
        </w:rPr>
        <w:t>target</w:t>
      </w:r>
      <w:r w:rsidR="009A01DA" w:rsidRPr="009D4445">
        <w:rPr>
          <w:rFonts w:ascii="Times New Roman" w:hAnsi="Times New Roman" w:cs="Times New Roman"/>
          <w:sz w:val="20"/>
          <w:szCs w:val="20"/>
        </w:rPr>
        <w:t>s</w:t>
      </w:r>
      <w:r w:rsidR="00EB1FC3" w:rsidRPr="009D4445">
        <w:rPr>
          <w:rFonts w:ascii="Times New Roman" w:hAnsi="Times New Roman" w:cs="Times New Roman"/>
          <w:sz w:val="20"/>
          <w:szCs w:val="20"/>
        </w:rPr>
        <w:t xml:space="preserve"> businesses </w:t>
      </w:r>
      <w:r w:rsidR="006223A3">
        <w:rPr>
          <w:rFonts w:ascii="Times New Roman" w:hAnsi="Times New Roman" w:cs="Times New Roman"/>
          <w:sz w:val="20"/>
          <w:szCs w:val="20"/>
        </w:rPr>
        <w:t xml:space="preserve">likely to attract investment </w:t>
      </w:r>
      <w:r w:rsidR="00972127">
        <w:rPr>
          <w:rFonts w:ascii="Times New Roman" w:hAnsi="Times New Roman" w:cs="Times New Roman"/>
          <w:sz w:val="20"/>
          <w:szCs w:val="20"/>
        </w:rPr>
        <w:t xml:space="preserve">due to </w:t>
      </w:r>
      <w:r w:rsidR="002F4D07">
        <w:rPr>
          <w:rFonts w:ascii="Times New Roman" w:hAnsi="Times New Roman" w:cs="Times New Roman"/>
          <w:sz w:val="20"/>
          <w:szCs w:val="20"/>
        </w:rPr>
        <w:t xml:space="preserve">scalable, </w:t>
      </w:r>
      <w:r w:rsidR="006223A3">
        <w:rPr>
          <w:rFonts w:ascii="Times New Roman" w:hAnsi="Times New Roman" w:cs="Times New Roman"/>
          <w:sz w:val="20"/>
          <w:szCs w:val="20"/>
        </w:rPr>
        <w:t xml:space="preserve">differentiated, </w:t>
      </w:r>
      <w:r w:rsidR="002F4D07">
        <w:rPr>
          <w:rFonts w:ascii="Times New Roman" w:hAnsi="Times New Roman" w:cs="Times New Roman"/>
          <w:sz w:val="20"/>
          <w:szCs w:val="20"/>
        </w:rPr>
        <w:t xml:space="preserve">and </w:t>
      </w:r>
      <w:r w:rsidR="00EB1FC3" w:rsidRPr="009D4445">
        <w:rPr>
          <w:rFonts w:ascii="Times New Roman" w:hAnsi="Times New Roman" w:cs="Times New Roman"/>
          <w:sz w:val="20"/>
          <w:szCs w:val="20"/>
        </w:rPr>
        <w:t>commercial</w:t>
      </w:r>
      <w:r w:rsidR="006223A3">
        <w:rPr>
          <w:rFonts w:ascii="Times New Roman" w:hAnsi="Times New Roman" w:cs="Times New Roman"/>
          <w:sz w:val="20"/>
          <w:szCs w:val="20"/>
        </w:rPr>
        <w:t xml:space="preserve"> business model</w:t>
      </w:r>
      <w:r w:rsidR="005878D1">
        <w:rPr>
          <w:rFonts w:ascii="Times New Roman" w:hAnsi="Times New Roman" w:cs="Times New Roman"/>
          <w:sz w:val="20"/>
          <w:szCs w:val="20"/>
        </w:rPr>
        <w:t>s</w:t>
      </w:r>
      <w:r w:rsidR="006223A3">
        <w:rPr>
          <w:rFonts w:ascii="Times New Roman" w:hAnsi="Times New Roman" w:cs="Times New Roman"/>
          <w:sz w:val="20"/>
          <w:szCs w:val="20"/>
        </w:rPr>
        <w:t xml:space="preserve"> </w:t>
      </w:r>
      <w:r w:rsidR="00972127">
        <w:rPr>
          <w:rFonts w:ascii="Times New Roman" w:hAnsi="Times New Roman" w:cs="Times New Roman"/>
          <w:sz w:val="20"/>
          <w:szCs w:val="20"/>
        </w:rPr>
        <w:t xml:space="preserve">to deliver </w:t>
      </w:r>
      <w:r>
        <w:rPr>
          <w:rFonts w:ascii="Times New Roman" w:hAnsi="Times New Roman" w:cs="Times New Roman"/>
          <w:sz w:val="20"/>
          <w:szCs w:val="20"/>
        </w:rPr>
        <w:t xml:space="preserve">products </w:t>
      </w:r>
      <w:r w:rsidR="00972127">
        <w:rPr>
          <w:rFonts w:ascii="Times New Roman" w:hAnsi="Times New Roman" w:cs="Times New Roman"/>
          <w:sz w:val="20"/>
          <w:szCs w:val="20"/>
        </w:rPr>
        <w:t xml:space="preserve">that </w:t>
      </w:r>
      <w:r>
        <w:rPr>
          <w:rFonts w:ascii="Times New Roman" w:hAnsi="Times New Roman" w:cs="Times New Roman"/>
          <w:sz w:val="20"/>
          <w:szCs w:val="20"/>
        </w:rPr>
        <w:t xml:space="preserve">offer </w:t>
      </w:r>
      <w:r w:rsidR="00972127">
        <w:rPr>
          <w:rFonts w:ascii="Times New Roman" w:hAnsi="Times New Roman" w:cs="Times New Roman"/>
          <w:sz w:val="20"/>
          <w:szCs w:val="20"/>
        </w:rPr>
        <w:t xml:space="preserve">robust </w:t>
      </w:r>
      <w:r>
        <w:rPr>
          <w:rFonts w:ascii="Times New Roman" w:hAnsi="Times New Roman" w:cs="Times New Roman"/>
          <w:sz w:val="20"/>
          <w:szCs w:val="20"/>
        </w:rPr>
        <w:t xml:space="preserve">social, environmental, and economic </w:t>
      </w:r>
      <w:r w:rsidR="006223A3">
        <w:rPr>
          <w:rFonts w:ascii="Times New Roman" w:hAnsi="Times New Roman" w:cs="Times New Roman"/>
          <w:sz w:val="20"/>
          <w:szCs w:val="20"/>
        </w:rPr>
        <w:t>impact</w:t>
      </w:r>
      <w:r>
        <w:rPr>
          <w:rFonts w:ascii="Times New Roman" w:hAnsi="Times New Roman" w:cs="Times New Roman"/>
          <w:sz w:val="20"/>
          <w:szCs w:val="20"/>
        </w:rPr>
        <w:t>s</w:t>
      </w:r>
      <w:r w:rsidR="00EB1FC3" w:rsidRPr="009D4445">
        <w:rPr>
          <w:rFonts w:ascii="Times New Roman" w:hAnsi="Times New Roman" w:cs="Times New Roman"/>
          <w:sz w:val="20"/>
          <w:szCs w:val="20"/>
        </w:rPr>
        <w:t xml:space="preserve">. </w:t>
      </w:r>
      <w:r>
        <w:rPr>
          <w:rFonts w:ascii="Times New Roman" w:hAnsi="Times New Roman" w:cs="Times New Roman"/>
          <w:sz w:val="20"/>
          <w:szCs w:val="20"/>
        </w:rPr>
        <w:t xml:space="preserve">Applicants should </w:t>
      </w:r>
      <w:r w:rsidR="00736F7F">
        <w:rPr>
          <w:rFonts w:ascii="Times New Roman" w:hAnsi="Times New Roman" w:cs="Times New Roman"/>
          <w:sz w:val="20"/>
          <w:szCs w:val="20"/>
        </w:rPr>
        <w:t>meet the following criteria</w:t>
      </w:r>
      <w:r w:rsidR="00EB1FC3" w:rsidRPr="009D4445">
        <w:rPr>
          <w:rFonts w:ascii="Times New Roman" w:hAnsi="Times New Roman" w:cs="Times New Roman"/>
          <w:sz w:val="20"/>
          <w:szCs w:val="20"/>
        </w:rPr>
        <w:t>:</w:t>
      </w:r>
    </w:p>
    <w:p w14:paraId="0A3ED631" w14:textId="0F5D47A6" w:rsidR="00736F7F" w:rsidRPr="00736F7F" w:rsidRDefault="00736F7F" w:rsidP="00736F7F">
      <w:pPr>
        <w:pStyle w:val="ListParagraph"/>
        <w:numPr>
          <w:ilvl w:val="0"/>
          <w:numId w:val="1"/>
        </w:numPr>
        <w:spacing w:before="120" w:after="120"/>
        <w:jc w:val="both"/>
        <w:rPr>
          <w:rFonts w:ascii="Times New Roman" w:hAnsi="Times New Roman" w:cs="Times New Roman"/>
          <w:sz w:val="20"/>
          <w:szCs w:val="20"/>
        </w:rPr>
      </w:pPr>
      <w:r w:rsidRPr="009D4445">
        <w:rPr>
          <w:rFonts w:ascii="Times New Roman" w:hAnsi="Times New Roman" w:cs="Times New Roman"/>
          <w:b/>
          <w:sz w:val="20"/>
          <w:szCs w:val="20"/>
        </w:rPr>
        <w:t>Focus Geographies</w:t>
      </w:r>
      <w:r w:rsidRPr="009D4445">
        <w:rPr>
          <w:rFonts w:ascii="Times New Roman" w:hAnsi="Times New Roman" w:cs="Times New Roman"/>
          <w:sz w:val="20"/>
          <w:szCs w:val="20"/>
        </w:rPr>
        <w:t xml:space="preserve">: </w:t>
      </w:r>
      <w:r w:rsidR="004D0D40">
        <w:rPr>
          <w:rFonts w:ascii="Times New Roman" w:hAnsi="Times New Roman" w:cs="Times New Roman"/>
          <w:sz w:val="20"/>
        </w:rPr>
        <w:t>Q</w:t>
      </w:r>
      <w:r w:rsidRPr="009D4445">
        <w:rPr>
          <w:rFonts w:ascii="Times New Roman" w:hAnsi="Times New Roman" w:cs="Times New Roman"/>
          <w:sz w:val="20"/>
        </w:rPr>
        <w:t xml:space="preserve">ualified </w:t>
      </w:r>
      <w:r>
        <w:rPr>
          <w:rFonts w:ascii="Times New Roman" w:hAnsi="Times New Roman" w:cs="Times New Roman"/>
          <w:sz w:val="20"/>
        </w:rPr>
        <w:t xml:space="preserve">businesses </w:t>
      </w:r>
      <w:r w:rsidR="00972127">
        <w:rPr>
          <w:rFonts w:ascii="Times New Roman" w:hAnsi="Times New Roman" w:cs="Times New Roman"/>
          <w:sz w:val="20"/>
        </w:rPr>
        <w:t xml:space="preserve">currently operating in </w:t>
      </w:r>
      <w:r>
        <w:rPr>
          <w:rFonts w:ascii="Times New Roman" w:hAnsi="Times New Roman" w:cs="Times New Roman"/>
          <w:sz w:val="20"/>
        </w:rPr>
        <w:t xml:space="preserve">Kenya and Ghana </w:t>
      </w:r>
      <w:r w:rsidRPr="009D4445">
        <w:rPr>
          <w:rFonts w:ascii="Times New Roman" w:hAnsi="Times New Roman" w:cs="Times New Roman"/>
          <w:sz w:val="20"/>
        </w:rPr>
        <w:t xml:space="preserve">are </w:t>
      </w:r>
      <w:r w:rsidR="004D0D40">
        <w:rPr>
          <w:rFonts w:ascii="Times New Roman" w:hAnsi="Times New Roman" w:cs="Times New Roman"/>
          <w:sz w:val="20"/>
        </w:rPr>
        <w:t xml:space="preserve">strongly </w:t>
      </w:r>
      <w:r w:rsidRPr="009D4445">
        <w:rPr>
          <w:rFonts w:ascii="Times New Roman" w:hAnsi="Times New Roman" w:cs="Times New Roman"/>
          <w:sz w:val="20"/>
        </w:rPr>
        <w:t>encouraged to apply. Although the</w:t>
      </w:r>
      <w:r w:rsidR="003A1515">
        <w:rPr>
          <w:rFonts w:ascii="Times New Roman" w:hAnsi="Times New Roman" w:cs="Times New Roman"/>
          <w:sz w:val="20"/>
        </w:rPr>
        <w:t>re is</w:t>
      </w:r>
      <w:r w:rsidRPr="009D4445">
        <w:rPr>
          <w:rFonts w:ascii="Times New Roman" w:hAnsi="Times New Roman" w:cs="Times New Roman"/>
          <w:sz w:val="20"/>
        </w:rPr>
        <w:t xml:space="preserve"> a preference for </w:t>
      </w:r>
      <w:r w:rsidR="00972127">
        <w:rPr>
          <w:rFonts w:ascii="Times New Roman" w:hAnsi="Times New Roman" w:cs="Times New Roman"/>
          <w:sz w:val="20"/>
        </w:rPr>
        <w:t xml:space="preserve">companies </w:t>
      </w:r>
      <w:r w:rsidR="004D0D40">
        <w:rPr>
          <w:rFonts w:ascii="Times New Roman" w:hAnsi="Times New Roman" w:cs="Times New Roman"/>
          <w:sz w:val="20"/>
        </w:rPr>
        <w:t xml:space="preserve">already </w:t>
      </w:r>
      <w:r w:rsidRPr="009D4445">
        <w:rPr>
          <w:rFonts w:ascii="Times New Roman" w:hAnsi="Times New Roman" w:cs="Times New Roman"/>
          <w:sz w:val="20"/>
        </w:rPr>
        <w:t xml:space="preserve">operating in </w:t>
      </w:r>
      <w:r>
        <w:rPr>
          <w:rFonts w:ascii="Times New Roman" w:hAnsi="Times New Roman" w:cs="Times New Roman"/>
          <w:sz w:val="20"/>
        </w:rPr>
        <w:t>these</w:t>
      </w:r>
      <w:r w:rsidRPr="009D4445">
        <w:rPr>
          <w:rFonts w:ascii="Times New Roman" w:hAnsi="Times New Roman" w:cs="Times New Roman"/>
          <w:sz w:val="20"/>
        </w:rPr>
        <w:t xml:space="preserve"> countries</w:t>
      </w:r>
      <w:r>
        <w:rPr>
          <w:rFonts w:ascii="Times New Roman" w:hAnsi="Times New Roman" w:cs="Times New Roman"/>
          <w:sz w:val="20"/>
        </w:rPr>
        <w:t>,</w:t>
      </w:r>
      <w:r w:rsidRPr="009D4445">
        <w:rPr>
          <w:rFonts w:ascii="Times New Roman" w:hAnsi="Times New Roman" w:cs="Times New Roman"/>
          <w:sz w:val="20"/>
        </w:rPr>
        <w:t xml:space="preserve"> </w:t>
      </w:r>
      <w:r w:rsidR="003A1515">
        <w:rPr>
          <w:rFonts w:ascii="Times New Roman" w:hAnsi="Times New Roman" w:cs="Times New Roman"/>
          <w:sz w:val="20"/>
        </w:rPr>
        <w:t xml:space="preserve">companies </w:t>
      </w:r>
      <w:r w:rsidRPr="009D4445">
        <w:rPr>
          <w:rFonts w:ascii="Times New Roman" w:hAnsi="Times New Roman" w:cs="Times New Roman"/>
          <w:sz w:val="20"/>
        </w:rPr>
        <w:t xml:space="preserve">operating in other countries </w:t>
      </w:r>
      <w:r>
        <w:rPr>
          <w:rFonts w:ascii="Times New Roman" w:hAnsi="Times New Roman" w:cs="Times New Roman"/>
          <w:sz w:val="20"/>
        </w:rPr>
        <w:t xml:space="preserve">but </w:t>
      </w:r>
      <w:r w:rsidR="00972127">
        <w:rPr>
          <w:rFonts w:ascii="Times New Roman" w:hAnsi="Times New Roman" w:cs="Times New Roman"/>
          <w:sz w:val="20"/>
        </w:rPr>
        <w:t xml:space="preserve">seeking to enter </w:t>
      </w:r>
      <w:r w:rsidR="004D0D40">
        <w:rPr>
          <w:rFonts w:ascii="Times New Roman" w:hAnsi="Times New Roman" w:cs="Times New Roman"/>
          <w:sz w:val="20"/>
        </w:rPr>
        <w:t xml:space="preserve">the </w:t>
      </w:r>
      <w:r w:rsidR="00972127">
        <w:rPr>
          <w:rFonts w:ascii="Times New Roman" w:hAnsi="Times New Roman" w:cs="Times New Roman"/>
          <w:sz w:val="20"/>
        </w:rPr>
        <w:t>market</w:t>
      </w:r>
      <w:r w:rsidR="004D0D40">
        <w:rPr>
          <w:rFonts w:ascii="Times New Roman" w:hAnsi="Times New Roman" w:cs="Times New Roman"/>
          <w:sz w:val="20"/>
        </w:rPr>
        <w:t>(s)</w:t>
      </w:r>
      <w:r w:rsidR="00972127">
        <w:rPr>
          <w:rFonts w:ascii="Times New Roman" w:hAnsi="Times New Roman" w:cs="Times New Roman"/>
          <w:sz w:val="20"/>
        </w:rPr>
        <w:t xml:space="preserve"> or </w:t>
      </w:r>
      <w:r w:rsidR="004D0D40">
        <w:rPr>
          <w:rFonts w:ascii="Times New Roman" w:hAnsi="Times New Roman" w:cs="Times New Roman"/>
          <w:sz w:val="20"/>
        </w:rPr>
        <w:t xml:space="preserve">develop </w:t>
      </w:r>
      <w:r w:rsidR="003A1515">
        <w:rPr>
          <w:rFonts w:ascii="Times New Roman" w:hAnsi="Times New Roman" w:cs="Times New Roman"/>
          <w:sz w:val="20"/>
        </w:rPr>
        <w:t xml:space="preserve">commercial agreements </w:t>
      </w:r>
      <w:r>
        <w:rPr>
          <w:rFonts w:ascii="Times New Roman" w:hAnsi="Times New Roman" w:cs="Times New Roman"/>
          <w:sz w:val="20"/>
        </w:rPr>
        <w:t>with Kenya</w:t>
      </w:r>
      <w:r w:rsidR="00972127">
        <w:rPr>
          <w:rFonts w:ascii="Times New Roman" w:hAnsi="Times New Roman" w:cs="Times New Roman"/>
          <w:sz w:val="20"/>
        </w:rPr>
        <w:t xml:space="preserve"> </w:t>
      </w:r>
      <w:r>
        <w:rPr>
          <w:rFonts w:ascii="Times New Roman" w:hAnsi="Times New Roman" w:cs="Times New Roman"/>
          <w:sz w:val="20"/>
        </w:rPr>
        <w:t>or Ghana</w:t>
      </w:r>
      <w:r w:rsidR="00972127">
        <w:rPr>
          <w:rFonts w:ascii="Times New Roman" w:hAnsi="Times New Roman" w:cs="Times New Roman"/>
          <w:sz w:val="20"/>
        </w:rPr>
        <w:t>-based</w:t>
      </w:r>
      <w:r>
        <w:rPr>
          <w:rFonts w:ascii="Times New Roman" w:hAnsi="Times New Roman" w:cs="Times New Roman"/>
          <w:sz w:val="20"/>
        </w:rPr>
        <w:t xml:space="preserve"> </w:t>
      </w:r>
      <w:r w:rsidR="004D0D40">
        <w:rPr>
          <w:rFonts w:ascii="Times New Roman" w:hAnsi="Times New Roman" w:cs="Times New Roman"/>
          <w:sz w:val="20"/>
        </w:rPr>
        <w:t xml:space="preserve">companies </w:t>
      </w:r>
      <w:r w:rsidRPr="009D4445">
        <w:rPr>
          <w:rFonts w:ascii="Times New Roman" w:hAnsi="Times New Roman" w:cs="Times New Roman"/>
          <w:sz w:val="20"/>
        </w:rPr>
        <w:t xml:space="preserve">are </w:t>
      </w:r>
      <w:r w:rsidR="00972127">
        <w:rPr>
          <w:rFonts w:ascii="Times New Roman" w:hAnsi="Times New Roman" w:cs="Times New Roman"/>
          <w:sz w:val="20"/>
        </w:rPr>
        <w:t xml:space="preserve">also </w:t>
      </w:r>
      <w:proofErr w:type="gramStart"/>
      <w:r w:rsidR="00972127">
        <w:rPr>
          <w:rFonts w:ascii="Times New Roman" w:hAnsi="Times New Roman" w:cs="Times New Roman"/>
          <w:sz w:val="20"/>
        </w:rPr>
        <w:t>welcome</w:t>
      </w:r>
      <w:proofErr w:type="gramEnd"/>
      <w:r w:rsidR="00972127">
        <w:rPr>
          <w:rFonts w:ascii="Times New Roman" w:hAnsi="Times New Roman" w:cs="Times New Roman"/>
          <w:sz w:val="20"/>
        </w:rPr>
        <w:t xml:space="preserve"> </w:t>
      </w:r>
      <w:r w:rsidRPr="009D4445">
        <w:rPr>
          <w:rFonts w:ascii="Times New Roman" w:hAnsi="Times New Roman" w:cs="Times New Roman"/>
          <w:sz w:val="20"/>
        </w:rPr>
        <w:t>to apply</w:t>
      </w:r>
      <w:r>
        <w:rPr>
          <w:rFonts w:ascii="Times New Roman" w:hAnsi="Times New Roman" w:cs="Times New Roman"/>
          <w:sz w:val="20"/>
        </w:rPr>
        <w:t>.</w:t>
      </w:r>
      <w:r w:rsidRPr="009D4445">
        <w:rPr>
          <w:rFonts w:ascii="Times New Roman" w:hAnsi="Times New Roman" w:cs="Times New Roman"/>
          <w:sz w:val="20"/>
        </w:rPr>
        <w:t xml:space="preserve"> </w:t>
      </w:r>
    </w:p>
    <w:p w14:paraId="6349B4BF" w14:textId="721C2267" w:rsidR="00736F7F" w:rsidRPr="009D4445" w:rsidRDefault="00736F7F" w:rsidP="00736F7F">
      <w:pPr>
        <w:pStyle w:val="ListParagraph"/>
        <w:numPr>
          <w:ilvl w:val="0"/>
          <w:numId w:val="1"/>
        </w:numPr>
        <w:spacing w:before="120" w:after="120"/>
        <w:jc w:val="both"/>
        <w:rPr>
          <w:rFonts w:ascii="Times New Roman" w:hAnsi="Times New Roman" w:cs="Times New Roman"/>
          <w:sz w:val="20"/>
          <w:szCs w:val="20"/>
        </w:rPr>
      </w:pPr>
      <w:r w:rsidRPr="009D4445">
        <w:rPr>
          <w:rFonts w:ascii="Times New Roman" w:hAnsi="Times New Roman" w:cs="Times New Roman"/>
          <w:b/>
          <w:sz w:val="20"/>
          <w:szCs w:val="20"/>
        </w:rPr>
        <w:t>Industry</w:t>
      </w:r>
      <w:r w:rsidR="001571B4">
        <w:rPr>
          <w:rFonts w:ascii="Times New Roman" w:hAnsi="Times New Roman" w:cs="Times New Roman"/>
          <w:b/>
          <w:sz w:val="20"/>
          <w:szCs w:val="20"/>
        </w:rPr>
        <w:t xml:space="preserve"> and </w:t>
      </w:r>
      <w:r w:rsidRPr="009D4445">
        <w:rPr>
          <w:rFonts w:ascii="Times New Roman" w:hAnsi="Times New Roman" w:cs="Times New Roman"/>
          <w:b/>
          <w:sz w:val="20"/>
          <w:szCs w:val="20"/>
        </w:rPr>
        <w:t>Sector Focus</w:t>
      </w:r>
      <w:r>
        <w:rPr>
          <w:rFonts w:ascii="Times New Roman" w:hAnsi="Times New Roman" w:cs="Times New Roman"/>
          <w:sz w:val="20"/>
          <w:szCs w:val="20"/>
        </w:rPr>
        <w:t xml:space="preserve">: Applicants </w:t>
      </w:r>
      <w:r w:rsidRPr="009D4445">
        <w:rPr>
          <w:rFonts w:ascii="Times New Roman" w:hAnsi="Times New Roman" w:cs="Times New Roman"/>
          <w:sz w:val="20"/>
          <w:szCs w:val="20"/>
        </w:rPr>
        <w:t>must operate</w:t>
      </w:r>
      <w:r>
        <w:rPr>
          <w:rFonts w:ascii="Times New Roman" w:hAnsi="Times New Roman" w:cs="Times New Roman"/>
          <w:sz w:val="20"/>
          <w:szCs w:val="20"/>
        </w:rPr>
        <w:t xml:space="preserve"> in,</w:t>
      </w:r>
      <w:r w:rsidRPr="009D4445">
        <w:rPr>
          <w:rFonts w:ascii="Times New Roman" w:hAnsi="Times New Roman" w:cs="Times New Roman"/>
          <w:sz w:val="20"/>
          <w:szCs w:val="20"/>
        </w:rPr>
        <w:t xml:space="preserve"> or </w:t>
      </w:r>
      <w:r w:rsidR="004D0D40">
        <w:rPr>
          <w:rFonts w:ascii="Times New Roman" w:hAnsi="Times New Roman" w:cs="Times New Roman"/>
          <w:sz w:val="20"/>
          <w:szCs w:val="20"/>
        </w:rPr>
        <w:t>(</w:t>
      </w:r>
      <w:r w:rsidRPr="009D4445">
        <w:rPr>
          <w:rFonts w:ascii="Times New Roman" w:hAnsi="Times New Roman" w:cs="Times New Roman"/>
          <w:sz w:val="20"/>
          <w:szCs w:val="20"/>
        </w:rPr>
        <w:t>seek to</w:t>
      </w:r>
      <w:r w:rsidR="004D0D40">
        <w:rPr>
          <w:rFonts w:ascii="Times New Roman" w:hAnsi="Times New Roman" w:cs="Times New Roman"/>
          <w:sz w:val="20"/>
          <w:szCs w:val="20"/>
        </w:rPr>
        <w:t>)</w:t>
      </w:r>
      <w:r w:rsidRPr="009D4445">
        <w:rPr>
          <w:rFonts w:ascii="Times New Roman" w:hAnsi="Times New Roman" w:cs="Times New Roman"/>
          <w:sz w:val="20"/>
          <w:szCs w:val="20"/>
        </w:rPr>
        <w:t xml:space="preserve"> </w:t>
      </w:r>
      <w:r>
        <w:rPr>
          <w:rFonts w:ascii="Times New Roman" w:hAnsi="Times New Roman" w:cs="Times New Roman"/>
          <w:sz w:val="20"/>
          <w:szCs w:val="20"/>
        </w:rPr>
        <w:t>directly support,</w:t>
      </w:r>
      <w:r w:rsidRPr="009D4445">
        <w:rPr>
          <w:rFonts w:ascii="Times New Roman" w:hAnsi="Times New Roman" w:cs="Times New Roman"/>
          <w:sz w:val="20"/>
          <w:szCs w:val="20"/>
        </w:rPr>
        <w:t xml:space="preserve"> the clean cooking value chain</w:t>
      </w:r>
      <w:r>
        <w:rPr>
          <w:rFonts w:ascii="Times New Roman" w:hAnsi="Times New Roman" w:cs="Times New Roman"/>
          <w:sz w:val="20"/>
          <w:szCs w:val="20"/>
        </w:rPr>
        <w:t xml:space="preserve"> </w:t>
      </w:r>
      <w:r w:rsidR="004D0D40">
        <w:rPr>
          <w:rFonts w:ascii="Times New Roman" w:hAnsi="Times New Roman" w:cs="Times New Roman"/>
          <w:sz w:val="20"/>
          <w:szCs w:val="20"/>
        </w:rPr>
        <w:t xml:space="preserve">by </w:t>
      </w:r>
      <w:r w:rsidRPr="0061267A">
        <w:rPr>
          <w:rFonts w:ascii="Times New Roman" w:hAnsi="Times New Roman" w:cs="Times New Roman"/>
          <w:sz w:val="20"/>
          <w:szCs w:val="20"/>
        </w:rPr>
        <w:t>produc</w:t>
      </w:r>
      <w:r w:rsidR="004D0D40">
        <w:rPr>
          <w:rFonts w:ascii="Times New Roman" w:hAnsi="Times New Roman" w:cs="Times New Roman"/>
          <w:sz w:val="20"/>
          <w:szCs w:val="20"/>
        </w:rPr>
        <w:t>ing</w:t>
      </w:r>
      <w:r w:rsidRPr="0061267A">
        <w:rPr>
          <w:rFonts w:ascii="Times New Roman" w:hAnsi="Times New Roman" w:cs="Times New Roman"/>
          <w:sz w:val="20"/>
          <w:szCs w:val="20"/>
        </w:rPr>
        <w:t xml:space="preserve"> or distribut</w:t>
      </w:r>
      <w:r w:rsidR="004D0D40">
        <w:rPr>
          <w:rFonts w:ascii="Times New Roman" w:hAnsi="Times New Roman" w:cs="Times New Roman"/>
          <w:sz w:val="20"/>
          <w:szCs w:val="20"/>
        </w:rPr>
        <w:t>ing</w:t>
      </w:r>
      <w:r w:rsidRPr="0061267A">
        <w:rPr>
          <w:rFonts w:ascii="Times New Roman" w:hAnsi="Times New Roman" w:cs="Times New Roman"/>
          <w:sz w:val="20"/>
          <w:szCs w:val="20"/>
        </w:rPr>
        <w:t xml:space="preserve"> </w:t>
      </w:r>
      <w:r w:rsidR="004D0D40">
        <w:rPr>
          <w:rFonts w:ascii="Times New Roman" w:hAnsi="Times New Roman" w:cs="Times New Roman"/>
          <w:sz w:val="20"/>
          <w:szCs w:val="20"/>
        </w:rPr>
        <w:t xml:space="preserve">stoves </w:t>
      </w:r>
      <w:r w:rsidRPr="0061267A">
        <w:rPr>
          <w:rFonts w:ascii="Times New Roman" w:hAnsi="Times New Roman" w:cs="Times New Roman"/>
          <w:sz w:val="20"/>
          <w:szCs w:val="20"/>
        </w:rPr>
        <w:t>and</w:t>
      </w:r>
      <w:r w:rsidR="004D0D40">
        <w:rPr>
          <w:rFonts w:ascii="Times New Roman" w:hAnsi="Times New Roman" w:cs="Times New Roman"/>
          <w:sz w:val="20"/>
          <w:szCs w:val="20"/>
        </w:rPr>
        <w:t>/or</w:t>
      </w:r>
      <w:r w:rsidRPr="0061267A">
        <w:rPr>
          <w:rFonts w:ascii="Times New Roman" w:hAnsi="Times New Roman" w:cs="Times New Roman"/>
          <w:sz w:val="20"/>
          <w:szCs w:val="20"/>
        </w:rPr>
        <w:t xml:space="preserve"> </w:t>
      </w:r>
      <w:r>
        <w:rPr>
          <w:rFonts w:ascii="Times New Roman" w:hAnsi="Times New Roman" w:cs="Times New Roman"/>
          <w:sz w:val="20"/>
          <w:szCs w:val="20"/>
        </w:rPr>
        <w:t xml:space="preserve">associated </w:t>
      </w:r>
      <w:r w:rsidRPr="0061267A">
        <w:rPr>
          <w:rFonts w:ascii="Times New Roman" w:hAnsi="Times New Roman" w:cs="Times New Roman"/>
          <w:sz w:val="20"/>
          <w:szCs w:val="20"/>
        </w:rPr>
        <w:t xml:space="preserve">fuel products. </w:t>
      </w:r>
      <w:r>
        <w:rPr>
          <w:rFonts w:ascii="Times New Roman" w:hAnsi="Times New Roman" w:cs="Times New Roman"/>
          <w:sz w:val="20"/>
          <w:szCs w:val="20"/>
        </w:rPr>
        <w:t>D</w:t>
      </w:r>
      <w:r w:rsidRPr="0061267A">
        <w:rPr>
          <w:rFonts w:ascii="Times New Roman" w:hAnsi="Times New Roman" w:cs="Times New Roman"/>
          <w:sz w:val="20"/>
          <w:szCs w:val="20"/>
        </w:rPr>
        <w:t xml:space="preserve">evices </w:t>
      </w:r>
      <w:r>
        <w:rPr>
          <w:rFonts w:ascii="Times New Roman" w:hAnsi="Times New Roman" w:cs="Times New Roman"/>
          <w:sz w:val="20"/>
          <w:szCs w:val="20"/>
        </w:rPr>
        <w:t xml:space="preserve">may </w:t>
      </w:r>
      <w:r w:rsidRPr="0061267A">
        <w:rPr>
          <w:rFonts w:ascii="Times New Roman" w:hAnsi="Times New Roman" w:cs="Times New Roman"/>
          <w:sz w:val="20"/>
          <w:szCs w:val="20"/>
        </w:rPr>
        <w:t>include biomass, LPG</w:t>
      </w:r>
      <w:r w:rsidR="004D0D40">
        <w:rPr>
          <w:rFonts w:ascii="Times New Roman" w:hAnsi="Times New Roman" w:cs="Times New Roman"/>
          <w:sz w:val="20"/>
          <w:szCs w:val="20"/>
        </w:rPr>
        <w:t>/biogas</w:t>
      </w:r>
      <w:r>
        <w:rPr>
          <w:rFonts w:ascii="Times New Roman" w:hAnsi="Times New Roman" w:cs="Times New Roman"/>
          <w:sz w:val="20"/>
          <w:szCs w:val="20"/>
        </w:rPr>
        <w:t>, ethanol,</w:t>
      </w:r>
      <w:r w:rsidRPr="0061267A">
        <w:rPr>
          <w:rFonts w:ascii="Times New Roman" w:hAnsi="Times New Roman" w:cs="Times New Roman"/>
          <w:sz w:val="20"/>
          <w:szCs w:val="20"/>
        </w:rPr>
        <w:t xml:space="preserve"> </w:t>
      </w:r>
      <w:r w:rsidR="004D0D40">
        <w:rPr>
          <w:rFonts w:ascii="Times New Roman" w:hAnsi="Times New Roman" w:cs="Times New Roman"/>
          <w:sz w:val="20"/>
          <w:szCs w:val="20"/>
        </w:rPr>
        <w:t xml:space="preserve">electric, or </w:t>
      </w:r>
      <w:r>
        <w:rPr>
          <w:rFonts w:ascii="Times New Roman" w:hAnsi="Times New Roman" w:cs="Times New Roman"/>
          <w:sz w:val="20"/>
          <w:szCs w:val="20"/>
        </w:rPr>
        <w:t>induction</w:t>
      </w:r>
      <w:r w:rsidR="004D0D40">
        <w:rPr>
          <w:rFonts w:ascii="Times New Roman" w:hAnsi="Times New Roman" w:cs="Times New Roman"/>
          <w:sz w:val="20"/>
          <w:szCs w:val="20"/>
        </w:rPr>
        <w:t xml:space="preserve"> </w:t>
      </w:r>
      <w:r w:rsidRPr="0061267A">
        <w:rPr>
          <w:rFonts w:ascii="Times New Roman" w:hAnsi="Times New Roman" w:cs="Times New Roman"/>
          <w:sz w:val="20"/>
          <w:szCs w:val="20"/>
        </w:rPr>
        <w:t xml:space="preserve">stoves, </w:t>
      </w:r>
      <w:r w:rsidR="004D0D40">
        <w:rPr>
          <w:rFonts w:ascii="Times New Roman" w:hAnsi="Times New Roman" w:cs="Times New Roman"/>
          <w:sz w:val="20"/>
          <w:szCs w:val="20"/>
        </w:rPr>
        <w:t xml:space="preserve">or </w:t>
      </w:r>
      <w:r w:rsidRPr="0061267A">
        <w:rPr>
          <w:rFonts w:ascii="Times New Roman" w:hAnsi="Times New Roman" w:cs="Times New Roman"/>
          <w:sz w:val="20"/>
          <w:szCs w:val="20"/>
        </w:rPr>
        <w:t xml:space="preserve">solar cookers. </w:t>
      </w:r>
      <w:r w:rsidR="004D0D40">
        <w:rPr>
          <w:rFonts w:ascii="Times New Roman" w:hAnsi="Times New Roman" w:cs="Times New Roman"/>
          <w:sz w:val="20"/>
          <w:szCs w:val="20"/>
        </w:rPr>
        <w:t>Relevant f</w:t>
      </w:r>
      <w:r w:rsidRPr="0061267A">
        <w:rPr>
          <w:rFonts w:ascii="Times New Roman" w:hAnsi="Times New Roman" w:cs="Times New Roman"/>
          <w:sz w:val="20"/>
          <w:szCs w:val="20"/>
        </w:rPr>
        <w:t>uel</w:t>
      </w:r>
      <w:r w:rsidR="004D0D40">
        <w:rPr>
          <w:rFonts w:ascii="Times New Roman" w:hAnsi="Times New Roman" w:cs="Times New Roman"/>
          <w:sz w:val="20"/>
          <w:szCs w:val="20"/>
        </w:rPr>
        <w:t>s</w:t>
      </w:r>
      <w:r w:rsidRPr="0061267A">
        <w:rPr>
          <w:rFonts w:ascii="Times New Roman" w:hAnsi="Times New Roman" w:cs="Times New Roman"/>
          <w:sz w:val="20"/>
          <w:szCs w:val="20"/>
        </w:rPr>
        <w:t xml:space="preserve"> </w:t>
      </w:r>
      <w:r>
        <w:rPr>
          <w:rFonts w:ascii="Times New Roman" w:hAnsi="Times New Roman" w:cs="Times New Roman"/>
          <w:sz w:val="20"/>
          <w:szCs w:val="20"/>
        </w:rPr>
        <w:t xml:space="preserve">may include processed biomass </w:t>
      </w:r>
      <w:r w:rsidR="004D0D40">
        <w:rPr>
          <w:rFonts w:ascii="Times New Roman" w:hAnsi="Times New Roman" w:cs="Times New Roman"/>
          <w:sz w:val="20"/>
          <w:szCs w:val="20"/>
        </w:rPr>
        <w:t xml:space="preserve">such as </w:t>
      </w:r>
      <w:r>
        <w:rPr>
          <w:rFonts w:ascii="Times New Roman" w:hAnsi="Times New Roman" w:cs="Times New Roman"/>
          <w:sz w:val="20"/>
          <w:szCs w:val="20"/>
        </w:rPr>
        <w:t>briquettes</w:t>
      </w:r>
      <w:r w:rsidR="004D0D40">
        <w:rPr>
          <w:rFonts w:ascii="Times New Roman" w:hAnsi="Times New Roman" w:cs="Times New Roman"/>
          <w:sz w:val="20"/>
          <w:szCs w:val="20"/>
        </w:rPr>
        <w:t xml:space="preserve"> or </w:t>
      </w:r>
      <w:r w:rsidRPr="0061267A">
        <w:rPr>
          <w:rFonts w:ascii="Times New Roman" w:hAnsi="Times New Roman" w:cs="Times New Roman"/>
          <w:sz w:val="20"/>
          <w:szCs w:val="20"/>
        </w:rPr>
        <w:t>pellets, ethanol, LPG</w:t>
      </w:r>
      <w:r w:rsidR="004D0D40">
        <w:rPr>
          <w:rFonts w:ascii="Times New Roman" w:hAnsi="Times New Roman" w:cs="Times New Roman"/>
          <w:sz w:val="20"/>
          <w:szCs w:val="20"/>
        </w:rPr>
        <w:t xml:space="preserve">, </w:t>
      </w:r>
      <w:r w:rsidR="001571B4">
        <w:rPr>
          <w:rFonts w:ascii="Times New Roman" w:hAnsi="Times New Roman" w:cs="Times New Roman"/>
          <w:sz w:val="20"/>
          <w:szCs w:val="20"/>
        </w:rPr>
        <w:t xml:space="preserve">electric, </w:t>
      </w:r>
      <w:r w:rsidR="004D0D40">
        <w:rPr>
          <w:rFonts w:ascii="Times New Roman" w:hAnsi="Times New Roman" w:cs="Times New Roman"/>
          <w:sz w:val="20"/>
          <w:szCs w:val="20"/>
        </w:rPr>
        <w:t>or biogas</w:t>
      </w:r>
      <w:r w:rsidRPr="0061267A">
        <w:rPr>
          <w:rFonts w:ascii="Times New Roman" w:hAnsi="Times New Roman" w:cs="Times New Roman"/>
          <w:sz w:val="20"/>
          <w:szCs w:val="20"/>
        </w:rPr>
        <w:t xml:space="preserve">. </w:t>
      </w:r>
      <w:r>
        <w:rPr>
          <w:rFonts w:ascii="Times New Roman" w:hAnsi="Times New Roman" w:cs="Times New Roman"/>
          <w:sz w:val="20"/>
          <w:szCs w:val="20"/>
        </w:rPr>
        <w:t xml:space="preserve">We may consider applicants </w:t>
      </w:r>
      <w:r w:rsidR="004D0D40">
        <w:rPr>
          <w:rFonts w:ascii="Times New Roman" w:hAnsi="Times New Roman" w:cs="Times New Roman"/>
          <w:sz w:val="20"/>
          <w:szCs w:val="20"/>
        </w:rPr>
        <w:t xml:space="preserve">which enable stove or </w:t>
      </w:r>
      <w:r w:rsidRPr="0061267A">
        <w:rPr>
          <w:rFonts w:ascii="Times New Roman" w:hAnsi="Times New Roman" w:cs="Times New Roman"/>
          <w:sz w:val="20"/>
          <w:szCs w:val="20"/>
        </w:rPr>
        <w:t xml:space="preserve">fuel </w:t>
      </w:r>
      <w:r w:rsidR="004D0D40">
        <w:rPr>
          <w:rFonts w:ascii="Times New Roman" w:hAnsi="Times New Roman" w:cs="Times New Roman"/>
          <w:sz w:val="20"/>
          <w:szCs w:val="20"/>
        </w:rPr>
        <w:t xml:space="preserve">uptake including those involved in </w:t>
      </w:r>
      <w:r>
        <w:rPr>
          <w:rFonts w:ascii="Times New Roman" w:hAnsi="Times New Roman" w:cs="Times New Roman"/>
          <w:sz w:val="20"/>
          <w:szCs w:val="20"/>
        </w:rPr>
        <w:t>fuel dispensing systems, pay-as you-</w:t>
      </w:r>
      <w:r w:rsidRPr="0061267A">
        <w:rPr>
          <w:rFonts w:ascii="Times New Roman" w:hAnsi="Times New Roman" w:cs="Times New Roman"/>
          <w:sz w:val="20"/>
          <w:szCs w:val="20"/>
        </w:rPr>
        <w:t>go systems, production technologies, etc</w:t>
      </w:r>
      <w:r>
        <w:rPr>
          <w:rFonts w:ascii="Times New Roman" w:hAnsi="Times New Roman" w:cs="Times New Roman"/>
          <w:sz w:val="20"/>
          <w:szCs w:val="20"/>
        </w:rPr>
        <w:t xml:space="preserve">. If not currently in the clean cooking value chain, applicants should present a </w:t>
      </w:r>
      <w:r w:rsidRPr="009D4445">
        <w:rPr>
          <w:rFonts w:ascii="Times New Roman" w:hAnsi="Times New Roman" w:cs="Times New Roman"/>
          <w:sz w:val="20"/>
          <w:szCs w:val="20"/>
        </w:rPr>
        <w:t xml:space="preserve">clear narrative as to </w:t>
      </w:r>
      <w:r w:rsidR="004D0D40">
        <w:rPr>
          <w:rFonts w:ascii="Times New Roman" w:hAnsi="Times New Roman" w:cs="Times New Roman"/>
          <w:sz w:val="20"/>
          <w:szCs w:val="20"/>
        </w:rPr>
        <w:t xml:space="preserve">how </w:t>
      </w:r>
      <w:r w:rsidRPr="009D4445">
        <w:rPr>
          <w:rFonts w:ascii="Times New Roman" w:hAnsi="Times New Roman" w:cs="Times New Roman"/>
          <w:sz w:val="20"/>
          <w:szCs w:val="20"/>
        </w:rPr>
        <w:t xml:space="preserve">support </w:t>
      </w:r>
      <w:r w:rsidR="004D0D40">
        <w:rPr>
          <w:rFonts w:ascii="Times New Roman" w:hAnsi="Times New Roman" w:cs="Times New Roman"/>
          <w:sz w:val="20"/>
          <w:szCs w:val="20"/>
        </w:rPr>
        <w:t xml:space="preserve">will </w:t>
      </w:r>
      <w:r w:rsidRPr="009D4445">
        <w:rPr>
          <w:rFonts w:ascii="Times New Roman" w:hAnsi="Times New Roman" w:cs="Times New Roman"/>
          <w:sz w:val="20"/>
          <w:szCs w:val="20"/>
        </w:rPr>
        <w:t>lead to access</w:t>
      </w:r>
      <w:r w:rsidR="004D0D40">
        <w:rPr>
          <w:rFonts w:ascii="Times New Roman" w:hAnsi="Times New Roman" w:cs="Times New Roman"/>
          <w:sz w:val="20"/>
          <w:szCs w:val="20"/>
        </w:rPr>
        <w:t>/</w:t>
      </w:r>
      <w:r w:rsidRPr="009D4445">
        <w:rPr>
          <w:rFonts w:ascii="Times New Roman" w:hAnsi="Times New Roman" w:cs="Times New Roman"/>
          <w:sz w:val="20"/>
          <w:szCs w:val="20"/>
        </w:rPr>
        <w:t>ado</w:t>
      </w:r>
      <w:r>
        <w:rPr>
          <w:rFonts w:ascii="Times New Roman" w:hAnsi="Times New Roman" w:cs="Times New Roman"/>
          <w:sz w:val="20"/>
          <w:szCs w:val="20"/>
        </w:rPr>
        <w:t>ption of clean cooking solutions.</w:t>
      </w:r>
    </w:p>
    <w:p w14:paraId="263CDB74" w14:textId="37A36A28" w:rsidR="00546655" w:rsidRPr="00546655" w:rsidRDefault="00736F7F" w:rsidP="00546655">
      <w:pPr>
        <w:pStyle w:val="ListParagraph"/>
        <w:numPr>
          <w:ilvl w:val="0"/>
          <w:numId w:val="1"/>
        </w:numPr>
        <w:spacing w:before="120" w:after="120"/>
        <w:jc w:val="both"/>
        <w:rPr>
          <w:rFonts w:ascii="Times New Roman" w:hAnsi="Times New Roman" w:cs="Times New Roman"/>
          <w:color w:val="FF0000"/>
          <w:sz w:val="20"/>
          <w:szCs w:val="20"/>
        </w:rPr>
      </w:pPr>
      <w:r w:rsidRPr="009D4445">
        <w:rPr>
          <w:rFonts w:ascii="Times New Roman" w:hAnsi="Times New Roman" w:cs="Times New Roman"/>
          <w:b/>
          <w:sz w:val="20"/>
          <w:szCs w:val="20"/>
        </w:rPr>
        <w:t>Organizational Maturity</w:t>
      </w:r>
      <w:r w:rsidRPr="009D4445">
        <w:rPr>
          <w:rFonts w:ascii="Times New Roman" w:hAnsi="Times New Roman" w:cs="Times New Roman"/>
          <w:sz w:val="20"/>
          <w:szCs w:val="20"/>
        </w:rPr>
        <w:t xml:space="preserve">: </w:t>
      </w:r>
      <w:r>
        <w:rPr>
          <w:rFonts w:ascii="Times New Roman" w:hAnsi="Times New Roman" w:cs="Times New Roman"/>
          <w:sz w:val="20"/>
          <w:szCs w:val="20"/>
        </w:rPr>
        <w:t>A</w:t>
      </w:r>
      <w:r w:rsidRPr="009D4445">
        <w:rPr>
          <w:rFonts w:ascii="Times New Roman" w:hAnsi="Times New Roman" w:cs="Times New Roman"/>
          <w:sz w:val="20"/>
          <w:szCs w:val="20"/>
        </w:rPr>
        <w:t>pplicant</w:t>
      </w:r>
      <w:r>
        <w:rPr>
          <w:rFonts w:ascii="Times New Roman" w:hAnsi="Times New Roman" w:cs="Times New Roman"/>
          <w:sz w:val="20"/>
          <w:szCs w:val="20"/>
        </w:rPr>
        <w:t>s</w:t>
      </w:r>
      <w:r w:rsidRPr="009D4445">
        <w:rPr>
          <w:rFonts w:ascii="Times New Roman" w:hAnsi="Times New Roman" w:cs="Times New Roman"/>
          <w:sz w:val="20"/>
          <w:szCs w:val="20"/>
        </w:rPr>
        <w:t xml:space="preserve"> </w:t>
      </w:r>
      <w:r>
        <w:rPr>
          <w:rFonts w:ascii="Times New Roman" w:hAnsi="Times New Roman" w:cs="Times New Roman"/>
          <w:sz w:val="20"/>
          <w:szCs w:val="20"/>
        </w:rPr>
        <w:t xml:space="preserve">should </w:t>
      </w:r>
      <w:r w:rsidRPr="009D4445">
        <w:rPr>
          <w:rFonts w:ascii="Times New Roman" w:hAnsi="Times New Roman" w:cs="Times New Roman"/>
          <w:sz w:val="20"/>
          <w:szCs w:val="20"/>
        </w:rPr>
        <w:t>be beyond pro</w:t>
      </w:r>
      <w:r>
        <w:rPr>
          <w:rFonts w:ascii="Times New Roman" w:hAnsi="Times New Roman" w:cs="Times New Roman"/>
          <w:sz w:val="20"/>
          <w:szCs w:val="20"/>
        </w:rPr>
        <w:t>of-of-concept and post-revenue</w:t>
      </w:r>
      <w:r w:rsidR="004D0D40">
        <w:rPr>
          <w:rFonts w:ascii="Times New Roman" w:hAnsi="Times New Roman" w:cs="Times New Roman"/>
          <w:sz w:val="20"/>
          <w:szCs w:val="20"/>
        </w:rPr>
        <w:t>,</w:t>
      </w:r>
      <w:r>
        <w:rPr>
          <w:rFonts w:ascii="Times New Roman" w:hAnsi="Times New Roman" w:cs="Times New Roman"/>
          <w:sz w:val="20"/>
          <w:szCs w:val="20"/>
        </w:rPr>
        <w:t xml:space="preserve"> having </w:t>
      </w:r>
      <w:r w:rsidRPr="009D4445">
        <w:rPr>
          <w:rFonts w:ascii="Times New Roman" w:hAnsi="Times New Roman" w:cs="Times New Roman"/>
          <w:sz w:val="20"/>
          <w:szCs w:val="20"/>
        </w:rPr>
        <w:t xml:space="preserve">developed </w:t>
      </w:r>
      <w:r>
        <w:rPr>
          <w:rFonts w:ascii="Times New Roman" w:hAnsi="Times New Roman" w:cs="Times New Roman"/>
          <w:sz w:val="20"/>
          <w:szCs w:val="20"/>
        </w:rPr>
        <w:t>a product/</w:t>
      </w:r>
      <w:r w:rsidRPr="009D4445">
        <w:rPr>
          <w:rFonts w:ascii="Times New Roman" w:hAnsi="Times New Roman" w:cs="Times New Roman"/>
          <w:sz w:val="20"/>
          <w:szCs w:val="20"/>
        </w:rPr>
        <w:t>technology</w:t>
      </w:r>
      <w:r>
        <w:rPr>
          <w:rFonts w:ascii="Times New Roman" w:hAnsi="Times New Roman" w:cs="Times New Roman"/>
          <w:sz w:val="20"/>
          <w:szCs w:val="20"/>
        </w:rPr>
        <w:t xml:space="preserve">, </w:t>
      </w:r>
      <w:r w:rsidRPr="009D4445">
        <w:rPr>
          <w:rFonts w:ascii="Times New Roman" w:hAnsi="Times New Roman" w:cs="Times New Roman"/>
          <w:sz w:val="20"/>
          <w:szCs w:val="20"/>
        </w:rPr>
        <w:t>business model</w:t>
      </w:r>
      <w:r>
        <w:rPr>
          <w:rFonts w:ascii="Times New Roman" w:hAnsi="Times New Roman" w:cs="Times New Roman"/>
          <w:sz w:val="20"/>
          <w:szCs w:val="20"/>
        </w:rPr>
        <w:t>,</w:t>
      </w:r>
      <w:r w:rsidRPr="009D4445">
        <w:rPr>
          <w:rFonts w:ascii="Times New Roman" w:hAnsi="Times New Roman" w:cs="Times New Roman"/>
          <w:sz w:val="20"/>
          <w:szCs w:val="20"/>
        </w:rPr>
        <w:t xml:space="preserve"> and generated sales. </w:t>
      </w:r>
      <w:r>
        <w:rPr>
          <w:rFonts w:ascii="Times New Roman" w:hAnsi="Times New Roman" w:cs="Times New Roman"/>
          <w:sz w:val="20"/>
          <w:szCs w:val="20"/>
        </w:rPr>
        <w:t xml:space="preserve">They </w:t>
      </w:r>
      <w:r w:rsidRPr="009D4445">
        <w:rPr>
          <w:rFonts w:ascii="Times New Roman" w:hAnsi="Times New Roman" w:cs="Times New Roman"/>
          <w:sz w:val="20"/>
          <w:szCs w:val="20"/>
        </w:rPr>
        <w:t xml:space="preserve">should have established </w:t>
      </w:r>
      <w:r w:rsidR="002A6072">
        <w:rPr>
          <w:rFonts w:ascii="Times New Roman" w:hAnsi="Times New Roman" w:cs="Times New Roman"/>
          <w:sz w:val="20"/>
          <w:szCs w:val="20"/>
        </w:rPr>
        <w:t xml:space="preserve">a </w:t>
      </w:r>
      <w:r>
        <w:rPr>
          <w:rFonts w:ascii="Times New Roman" w:hAnsi="Times New Roman" w:cs="Times New Roman"/>
          <w:sz w:val="20"/>
          <w:szCs w:val="20"/>
        </w:rPr>
        <w:t>full-time management team and operations</w:t>
      </w:r>
      <w:r w:rsidR="0039315E">
        <w:rPr>
          <w:rFonts w:ascii="Times New Roman" w:hAnsi="Times New Roman" w:cs="Times New Roman"/>
          <w:sz w:val="20"/>
          <w:szCs w:val="20"/>
        </w:rPr>
        <w:t xml:space="preserve"> </w:t>
      </w:r>
      <w:r>
        <w:rPr>
          <w:rFonts w:ascii="Times New Roman" w:hAnsi="Times New Roman" w:cs="Times New Roman"/>
          <w:sz w:val="20"/>
          <w:szCs w:val="20"/>
        </w:rPr>
        <w:t xml:space="preserve">and be able to </w:t>
      </w:r>
      <w:r w:rsidR="002A6072">
        <w:rPr>
          <w:rFonts w:ascii="Times New Roman" w:hAnsi="Times New Roman" w:cs="Times New Roman"/>
          <w:sz w:val="20"/>
          <w:szCs w:val="20"/>
        </w:rPr>
        <w:t xml:space="preserve">clearly articulate </w:t>
      </w:r>
      <w:r w:rsidRPr="009D4445">
        <w:rPr>
          <w:rFonts w:ascii="Times New Roman" w:hAnsi="Times New Roman" w:cs="Times New Roman"/>
          <w:sz w:val="20"/>
          <w:szCs w:val="20"/>
        </w:rPr>
        <w:t>plans for raising i</w:t>
      </w:r>
      <w:r>
        <w:rPr>
          <w:rFonts w:ascii="Times New Roman" w:hAnsi="Times New Roman" w:cs="Times New Roman"/>
          <w:sz w:val="20"/>
          <w:szCs w:val="20"/>
        </w:rPr>
        <w:t>nvestment capital</w:t>
      </w:r>
      <w:r w:rsidRPr="009D4445">
        <w:rPr>
          <w:rFonts w:ascii="Times New Roman" w:hAnsi="Times New Roman" w:cs="Times New Roman"/>
          <w:sz w:val="20"/>
          <w:szCs w:val="20"/>
        </w:rPr>
        <w:t>.</w:t>
      </w:r>
      <w:r>
        <w:rPr>
          <w:rFonts w:ascii="Times New Roman" w:hAnsi="Times New Roman" w:cs="Times New Roman"/>
          <w:sz w:val="20"/>
          <w:szCs w:val="20"/>
        </w:rPr>
        <w:t xml:space="preserve"> </w:t>
      </w:r>
      <w:r w:rsidRPr="0072434B">
        <w:rPr>
          <w:rFonts w:ascii="Times New Roman" w:hAnsi="Times New Roman" w:cs="Times New Roman"/>
          <w:sz w:val="20"/>
          <w:szCs w:val="20"/>
        </w:rPr>
        <w:t xml:space="preserve">Applicants are not required to be profitable but should outline a </w:t>
      </w:r>
      <w:r>
        <w:rPr>
          <w:rFonts w:ascii="Times New Roman" w:hAnsi="Times New Roman" w:cs="Times New Roman"/>
          <w:sz w:val="20"/>
          <w:szCs w:val="20"/>
        </w:rPr>
        <w:t>clear</w:t>
      </w:r>
      <w:r w:rsidR="002A6072">
        <w:rPr>
          <w:rFonts w:ascii="Times New Roman" w:hAnsi="Times New Roman" w:cs="Times New Roman"/>
          <w:sz w:val="20"/>
          <w:szCs w:val="20"/>
        </w:rPr>
        <w:t xml:space="preserve"> and </w:t>
      </w:r>
      <w:r w:rsidRPr="0072434B">
        <w:rPr>
          <w:rFonts w:ascii="Times New Roman" w:hAnsi="Times New Roman" w:cs="Times New Roman"/>
          <w:sz w:val="20"/>
          <w:szCs w:val="20"/>
        </w:rPr>
        <w:t xml:space="preserve">feasible plan to scale </w:t>
      </w:r>
      <w:r w:rsidR="002A6072">
        <w:rPr>
          <w:rFonts w:ascii="Times New Roman" w:hAnsi="Times New Roman" w:cs="Times New Roman"/>
          <w:sz w:val="20"/>
          <w:szCs w:val="20"/>
        </w:rPr>
        <w:t xml:space="preserve">and become </w:t>
      </w:r>
      <w:r w:rsidRPr="0072434B">
        <w:rPr>
          <w:rFonts w:ascii="Times New Roman" w:hAnsi="Times New Roman" w:cs="Times New Roman"/>
          <w:sz w:val="20"/>
          <w:szCs w:val="20"/>
        </w:rPr>
        <w:t>profitab</w:t>
      </w:r>
      <w:r w:rsidR="002A6072">
        <w:rPr>
          <w:rFonts w:ascii="Times New Roman" w:hAnsi="Times New Roman" w:cs="Times New Roman"/>
          <w:sz w:val="20"/>
          <w:szCs w:val="20"/>
        </w:rPr>
        <w:t>le</w:t>
      </w:r>
      <w:r w:rsidRPr="0072434B">
        <w:rPr>
          <w:rFonts w:ascii="Times New Roman" w:hAnsi="Times New Roman" w:cs="Times New Roman"/>
          <w:sz w:val="20"/>
          <w:szCs w:val="20"/>
        </w:rPr>
        <w:t>.</w:t>
      </w:r>
      <w:r>
        <w:rPr>
          <w:rFonts w:ascii="Times New Roman" w:hAnsi="Times New Roman" w:cs="Times New Roman"/>
          <w:sz w:val="20"/>
          <w:szCs w:val="20"/>
        </w:rPr>
        <w:t xml:space="preserve"> Applicants may have </w:t>
      </w:r>
      <w:r w:rsidR="002A6072">
        <w:rPr>
          <w:rFonts w:ascii="Times New Roman" w:hAnsi="Times New Roman" w:cs="Times New Roman"/>
          <w:sz w:val="20"/>
          <w:szCs w:val="20"/>
        </w:rPr>
        <w:t xml:space="preserve">already </w:t>
      </w:r>
      <w:r>
        <w:rPr>
          <w:rFonts w:ascii="Times New Roman" w:hAnsi="Times New Roman" w:cs="Times New Roman"/>
          <w:sz w:val="20"/>
          <w:szCs w:val="20"/>
        </w:rPr>
        <w:t xml:space="preserve">raised investment </w:t>
      </w:r>
      <w:proofErr w:type="gramStart"/>
      <w:r>
        <w:rPr>
          <w:rFonts w:ascii="Times New Roman" w:hAnsi="Times New Roman" w:cs="Times New Roman"/>
          <w:sz w:val="20"/>
          <w:szCs w:val="20"/>
        </w:rPr>
        <w:t>capital</w:t>
      </w:r>
      <w:r w:rsidR="002A6072">
        <w:rPr>
          <w:rFonts w:ascii="Times New Roman" w:hAnsi="Times New Roman" w:cs="Times New Roman"/>
          <w:sz w:val="20"/>
          <w:szCs w:val="20"/>
        </w:rPr>
        <w:t xml:space="preserve">, </w:t>
      </w:r>
      <w:r>
        <w:rPr>
          <w:rFonts w:ascii="Times New Roman" w:hAnsi="Times New Roman" w:cs="Times New Roman"/>
          <w:sz w:val="20"/>
          <w:szCs w:val="20"/>
        </w:rPr>
        <w:t>but</w:t>
      </w:r>
      <w:proofErr w:type="gramEnd"/>
      <w:r>
        <w:rPr>
          <w:rFonts w:ascii="Times New Roman" w:hAnsi="Times New Roman" w:cs="Times New Roman"/>
          <w:sz w:val="20"/>
          <w:szCs w:val="20"/>
        </w:rPr>
        <w:t xml:space="preserve"> should </w:t>
      </w:r>
      <w:r w:rsidR="002A6072">
        <w:rPr>
          <w:rFonts w:ascii="Times New Roman" w:hAnsi="Times New Roman" w:cs="Times New Roman"/>
          <w:sz w:val="20"/>
          <w:szCs w:val="20"/>
        </w:rPr>
        <w:t xml:space="preserve">still be justifiably in need of grant-funded donor support such that </w:t>
      </w:r>
      <w:r>
        <w:rPr>
          <w:rFonts w:ascii="Times New Roman" w:hAnsi="Times New Roman" w:cs="Times New Roman"/>
          <w:sz w:val="20"/>
          <w:szCs w:val="20"/>
        </w:rPr>
        <w:t xml:space="preserve">support </w:t>
      </w:r>
      <w:r w:rsidR="002A6072">
        <w:rPr>
          <w:rFonts w:ascii="Times New Roman" w:hAnsi="Times New Roman" w:cs="Times New Roman"/>
          <w:sz w:val="20"/>
          <w:szCs w:val="20"/>
        </w:rPr>
        <w:t xml:space="preserve">will be </w:t>
      </w:r>
      <w:r>
        <w:rPr>
          <w:rFonts w:ascii="Times New Roman" w:hAnsi="Times New Roman" w:cs="Times New Roman"/>
          <w:sz w:val="20"/>
          <w:szCs w:val="20"/>
        </w:rPr>
        <w:t>sufficiently ‘additional’.</w:t>
      </w:r>
    </w:p>
    <w:p w14:paraId="3F3BD720" w14:textId="22CE3838" w:rsidR="00EB1FC3" w:rsidRPr="00546655" w:rsidRDefault="002A6072" w:rsidP="00546655">
      <w:pPr>
        <w:pStyle w:val="ListParagraph"/>
        <w:numPr>
          <w:ilvl w:val="0"/>
          <w:numId w:val="1"/>
        </w:numPr>
        <w:spacing w:before="120" w:after="120"/>
        <w:jc w:val="both"/>
        <w:rPr>
          <w:rFonts w:ascii="Times New Roman" w:hAnsi="Times New Roman" w:cs="Times New Roman"/>
          <w:color w:val="FF0000"/>
          <w:sz w:val="20"/>
          <w:szCs w:val="20"/>
        </w:rPr>
      </w:pPr>
      <w:r>
        <w:rPr>
          <w:rFonts w:ascii="Times New Roman" w:hAnsi="Times New Roman" w:cs="Times New Roman"/>
          <w:b/>
          <w:sz w:val="20"/>
          <w:szCs w:val="20"/>
        </w:rPr>
        <w:t xml:space="preserve">Commercial and </w:t>
      </w:r>
      <w:r w:rsidR="001571B4">
        <w:rPr>
          <w:rFonts w:ascii="Times New Roman" w:hAnsi="Times New Roman" w:cs="Times New Roman"/>
          <w:b/>
          <w:sz w:val="20"/>
          <w:szCs w:val="20"/>
        </w:rPr>
        <w:t>S</w:t>
      </w:r>
      <w:r>
        <w:rPr>
          <w:rFonts w:ascii="Times New Roman" w:hAnsi="Times New Roman" w:cs="Times New Roman"/>
          <w:b/>
          <w:sz w:val="20"/>
          <w:szCs w:val="20"/>
        </w:rPr>
        <w:t>calable</w:t>
      </w:r>
      <w:r w:rsidR="00546655" w:rsidRPr="00546655">
        <w:rPr>
          <w:rFonts w:ascii="Times New Roman" w:hAnsi="Times New Roman" w:cs="Times New Roman"/>
          <w:sz w:val="20"/>
          <w:szCs w:val="20"/>
        </w:rPr>
        <w:t>: Applicants should be m</w:t>
      </w:r>
      <w:r w:rsidR="00EB1FC3" w:rsidRPr="00546655">
        <w:rPr>
          <w:rFonts w:ascii="Times New Roman" w:hAnsi="Times New Roman" w:cs="Times New Roman"/>
          <w:sz w:val="20"/>
          <w:szCs w:val="20"/>
        </w:rPr>
        <w:t>arket-</w:t>
      </w:r>
      <w:r w:rsidR="006223A3" w:rsidRPr="00546655">
        <w:rPr>
          <w:rFonts w:ascii="Times New Roman" w:hAnsi="Times New Roman" w:cs="Times New Roman"/>
          <w:sz w:val="20"/>
          <w:szCs w:val="20"/>
        </w:rPr>
        <w:t>oriented</w:t>
      </w:r>
      <w:r>
        <w:rPr>
          <w:rFonts w:ascii="Times New Roman" w:hAnsi="Times New Roman" w:cs="Times New Roman"/>
          <w:sz w:val="20"/>
          <w:szCs w:val="20"/>
        </w:rPr>
        <w:t xml:space="preserve"> </w:t>
      </w:r>
      <w:r w:rsidR="002F4D07" w:rsidRPr="00546655">
        <w:rPr>
          <w:rFonts w:ascii="Times New Roman" w:hAnsi="Times New Roman" w:cs="Times New Roman"/>
          <w:sz w:val="20"/>
          <w:szCs w:val="20"/>
        </w:rPr>
        <w:t xml:space="preserve">and </w:t>
      </w:r>
      <w:r w:rsidR="00EB1FC3" w:rsidRPr="00546655">
        <w:rPr>
          <w:rFonts w:ascii="Times New Roman" w:hAnsi="Times New Roman" w:cs="Times New Roman"/>
          <w:sz w:val="20"/>
          <w:szCs w:val="20"/>
        </w:rPr>
        <w:t>commercially viable</w:t>
      </w:r>
      <w:r>
        <w:rPr>
          <w:rFonts w:ascii="Times New Roman" w:hAnsi="Times New Roman" w:cs="Times New Roman"/>
          <w:sz w:val="20"/>
          <w:szCs w:val="20"/>
        </w:rPr>
        <w:t>,</w:t>
      </w:r>
      <w:r w:rsidR="00EB1FC3" w:rsidRPr="00546655">
        <w:rPr>
          <w:rFonts w:ascii="Times New Roman" w:hAnsi="Times New Roman" w:cs="Times New Roman"/>
          <w:sz w:val="20"/>
          <w:szCs w:val="20"/>
        </w:rPr>
        <w:t xml:space="preserve"> </w:t>
      </w:r>
      <w:r w:rsidR="002F4D07" w:rsidRPr="00546655">
        <w:rPr>
          <w:rFonts w:ascii="Times New Roman" w:hAnsi="Times New Roman" w:cs="Times New Roman"/>
          <w:sz w:val="20"/>
          <w:szCs w:val="20"/>
        </w:rPr>
        <w:t xml:space="preserve">with </w:t>
      </w:r>
      <w:r w:rsidR="00EB1FC3" w:rsidRPr="00546655">
        <w:rPr>
          <w:rFonts w:ascii="Times New Roman" w:hAnsi="Times New Roman" w:cs="Times New Roman"/>
          <w:sz w:val="20"/>
          <w:szCs w:val="20"/>
        </w:rPr>
        <w:t xml:space="preserve">unit economics </w:t>
      </w:r>
      <w:r w:rsidR="002F4D07" w:rsidRPr="00546655">
        <w:rPr>
          <w:rFonts w:ascii="Times New Roman" w:hAnsi="Times New Roman" w:cs="Times New Roman"/>
          <w:sz w:val="20"/>
          <w:szCs w:val="20"/>
        </w:rPr>
        <w:t xml:space="preserve">which </w:t>
      </w:r>
      <w:r w:rsidR="00EB1FC3" w:rsidRPr="00546655">
        <w:rPr>
          <w:rFonts w:ascii="Times New Roman" w:hAnsi="Times New Roman" w:cs="Times New Roman"/>
          <w:sz w:val="20"/>
          <w:szCs w:val="20"/>
        </w:rPr>
        <w:t>do not rely on subsidy</w:t>
      </w:r>
      <w:r w:rsidR="00A233B7" w:rsidRPr="00546655">
        <w:rPr>
          <w:rFonts w:ascii="Times New Roman" w:hAnsi="Times New Roman" w:cs="Times New Roman"/>
          <w:sz w:val="20"/>
          <w:szCs w:val="20"/>
        </w:rPr>
        <w:t xml:space="preserve"> over the long-term</w:t>
      </w:r>
      <w:r w:rsidR="001571B4">
        <w:rPr>
          <w:rFonts w:ascii="Times New Roman" w:hAnsi="Times New Roman" w:cs="Times New Roman"/>
          <w:sz w:val="20"/>
          <w:szCs w:val="20"/>
        </w:rPr>
        <w:t>, unless it is clear that such subsidy will be available over the long-term</w:t>
      </w:r>
      <w:r w:rsidR="00546655" w:rsidRPr="00546655">
        <w:rPr>
          <w:rFonts w:ascii="Times New Roman" w:hAnsi="Times New Roman" w:cs="Times New Roman"/>
          <w:sz w:val="20"/>
          <w:szCs w:val="20"/>
        </w:rPr>
        <w:t>. The model should be scalable</w:t>
      </w:r>
      <w:r>
        <w:rPr>
          <w:rFonts w:ascii="Times New Roman" w:hAnsi="Times New Roman" w:cs="Times New Roman"/>
          <w:sz w:val="20"/>
          <w:szCs w:val="20"/>
        </w:rPr>
        <w:t xml:space="preserve"> and </w:t>
      </w:r>
      <w:r w:rsidR="00EB1FC3" w:rsidRPr="00546655">
        <w:rPr>
          <w:rFonts w:ascii="Times New Roman" w:hAnsi="Times New Roman" w:cs="Times New Roman"/>
          <w:sz w:val="20"/>
          <w:szCs w:val="20"/>
        </w:rPr>
        <w:t xml:space="preserve">replicable with the potential </w:t>
      </w:r>
      <w:r w:rsidR="00EB1FC3" w:rsidRPr="00546655">
        <w:rPr>
          <w:rFonts w:ascii="Times New Roman" w:eastAsia="Times New Roman" w:hAnsi="Times New Roman" w:cs="Times New Roman"/>
          <w:color w:val="000000"/>
          <w:sz w:val="20"/>
          <w:szCs w:val="20"/>
        </w:rPr>
        <w:t xml:space="preserve">to make a significant contribution to the Alliance’s </w:t>
      </w:r>
      <w:r>
        <w:rPr>
          <w:rFonts w:ascii="Times New Roman" w:eastAsia="Times New Roman" w:hAnsi="Times New Roman" w:cs="Times New Roman"/>
          <w:color w:val="000000"/>
          <w:sz w:val="20"/>
          <w:szCs w:val="20"/>
        </w:rPr>
        <w:t>goal to achieve SDG 7</w:t>
      </w:r>
      <w:r w:rsidR="001571B4">
        <w:rPr>
          <w:rFonts w:ascii="Times New Roman" w:eastAsia="Times New Roman" w:hAnsi="Times New Roman" w:cs="Times New Roman"/>
          <w:color w:val="000000"/>
          <w:sz w:val="20"/>
          <w:szCs w:val="20"/>
        </w:rPr>
        <w:t xml:space="preserve"> which calls for </w:t>
      </w:r>
      <w:r w:rsidR="008F66A4" w:rsidRPr="00546655">
        <w:rPr>
          <w:rFonts w:ascii="Times New Roman" w:eastAsia="Times New Roman" w:hAnsi="Times New Roman" w:cs="Times New Roman"/>
          <w:color w:val="000000"/>
          <w:sz w:val="20"/>
          <w:szCs w:val="20"/>
        </w:rPr>
        <w:t xml:space="preserve">universal access </w:t>
      </w:r>
      <w:r>
        <w:rPr>
          <w:rFonts w:ascii="Times New Roman" w:eastAsia="Times New Roman" w:hAnsi="Times New Roman" w:cs="Times New Roman"/>
          <w:color w:val="000000"/>
          <w:sz w:val="20"/>
          <w:szCs w:val="20"/>
        </w:rPr>
        <w:t xml:space="preserve">to clean cooking solutions </w:t>
      </w:r>
      <w:r w:rsidR="008F66A4" w:rsidRPr="00546655">
        <w:rPr>
          <w:rFonts w:ascii="Times New Roman" w:eastAsia="Times New Roman" w:hAnsi="Times New Roman" w:cs="Times New Roman"/>
          <w:color w:val="000000"/>
          <w:sz w:val="20"/>
          <w:szCs w:val="20"/>
        </w:rPr>
        <w:t>by 2030</w:t>
      </w:r>
      <w:r w:rsidR="00546655" w:rsidRPr="00546655">
        <w:rPr>
          <w:rFonts w:ascii="Times New Roman" w:hAnsi="Times New Roman" w:cs="Times New Roman"/>
          <w:color w:val="FF0000"/>
          <w:sz w:val="20"/>
          <w:szCs w:val="20"/>
        </w:rPr>
        <w:t>.</w:t>
      </w:r>
      <w:r w:rsidR="00546655">
        <w:rPr>
          <w:rFonts w:ascii="Times New Roman" w:hAnsi="Times New Roman" w:cs="Times New Roman"/>
          <w:color w:val="FF0000"/>
          <w:sz w:val="20"/>
          <w:szCs w:val="20"/>
        </w:rPr>
        <w:t xml:space="preserve"> </w:t>
      </w:r>
    </w:p>
    <w:p w14:paraId="526DE81A" w14:textId="456C9AF6" w:rsidR="00EB1FC3" w:rsidRPr="00546655" w:rsidRDefault="00EB1FC3" w:rsidP="00EB1FC3">
      <w:pPr>
        <w:pStyle w:val="ListParagraph"/>
        <w:numPr>
          <w:ilvl w:val="0"/>
          <w:numId w:val="1"/>
        </w:numPr>
        <w:spacing w:before="120" w:after="120"/>
        <w:jc w:val="both"/>
        <w:rPr>
          <w:rFonts w:ascii="Times New Roman" w:hAnsi="Times New Roman" w:cs="Times New Roman"/>
          <w:b/>
          <w:sz w:val="20"/>
          <w:szCs w:val="20"/>
        </w:rPr>
      </w:pPr>
      <w:r w:rsidRPr="009D4445">
        <w:rPr>
          <w:rFonts w:ascii="Times New Roman" w:hAnsi="Times New Roman" w:cs="Times New Roman"/>
          <w:b/>
          <w:sz w:val="20"/>
          <w:szCs w:val="20"/>
        </w:rPr>
        <w:t xml:space="preserve">Organizational Type: </w:t>
      </w:r>
      <w:r w:rsidR="00763270">
        <w:rPr>
          <w:rFonts w:ascii="Times New Roman" w:hAnsi="Times New Roman" w:cs="Times New Roman"/>
          <w:sz w:val="20"/>
          <w:szCs w:val="20"/>
        </w:rPr>
        <w:t xml:space="preserve">Spark+ has a </w:t>
      </w:r>
      <w:r w:rsidRPr="009D4445">
        <w:rPr>
          <w:rFonts w:ascii="Times New Roman" w:hAnsi="Times New Roman" w:cs="Times New Roman"/>
          <w:sz w:val="20"/>
          <w:szCs w:val="20"/>
        </w:rPr>
        <w:t xml:space="preserve">strong preference </w:t>
      </w:r>
      <w:r w:rsidR="00D521C5">
        <w:rPr>
          <w:rFonts w:ascii="Times New Roman" w:hAnsi="Times New Roman" w:cs="Times New Roman"/>
          <w:sz w:val="20"/>
          <w:szCs w:val="20"/>
        </w:rPr>
        <w:t xml:space="preserve">for </w:t>
      </w:r>
      <w:r w:rsidR="00763270">
        <w:rPr>
          <w:rFonts w:ascii="Times New Roman" w:hAnsi="Times New Roman" w:cs="Times New Roman"/>
          <w:sz w:val="20"/>
          <w:szCs w:val="20"/>
        </w:rPr>
        <w:t>for-profit</w:t>
      </w:r>
      <w:r w:rsidR="001571B4">
        <w:rPr>
          <w:rFonts w:ascii="Times New Roman" w:hAnsi="Times New Roman" w:cs="Times New Roman"/>
          <w:sz w:val="20"/>
          <w:szCs w:val="20"/>
        </w:rPr>
        <w:t xml:space="preserve"> private sector businesses </w:t>
      </w:r>
      <w:r w:rsidR="00763270">
        <w:rPr>
          <w:rFonts w:ascii="Times New Roman" w:hAnsi="Times New Roman" w:cs="Times New Roman"/>
          <w:sz w:val="20"/>
          <w:szCs w:val="20"/>
        </w:rPr>
        <w:t xml:space="preserve">given the higher likelihood that they will be structurally and operationally setup to operate </w:t>
      </w:r>
      <w:r w:rsidR="001571B4">
        <w:rPr>
          <w:rFonts w:ascii="Times New Roman" w:hAnsi="Times New Roman" w:cs="Times New Roman"/>
          <w:sz w:val="20"/>
          <w:szCs w:val="20"/>
        </w:rPr>
        <w:t xml:space="preserve">sustainably, </w:t>
      </w:r>
      <w:r w:rsidR="00763270">
        <w:rPr>
          <w:rFonts w:ascii="Times New Roman" w:hAnsi="Times New Roman" w:cs="Times New Roman"/>
          <w:sz w:val="20"/>
          <w:szCs w:val="20"/>
        </w:rPr>
        <w:t>attract investment capital</w:t>
      </w:r>
      <w:r w:rsidR="001571B4">
        <w:rPr>
          <w:rFonts w:ascii="Times New Roman" w:hAnsi="Times New Roman" w:cs="Times New Roman"/>
          <w:sz w:val="20"/>
          <w:szCs w:val="20"/>
        </w:rPr>
        <w:t>, and achieve scale</w:t>
      </w:r>
      <w:r w:rsidR="004E3A4F">
        <w:rPr>
          <w:rFonts w:ascii="Times New Roman" w:hAnsi="Times New Roman" w:cs="Times New Roman"/>
          <w:sz w:val="20"/>
          <w:szCs w:val="20"/>
        </w:rPr>
        <w:t>. A</w:t>
      </w:r>
      <w:r w:rsidRPr="009D4445">
        <w:rPr>
          <w:rFonts w:ascii="Times New Roman" w:hAnsi="Times New Roman" w:cs="Times New Roman"/>
          <w:sz w:val="20"/>
          <w:szCs w:val="20"/>
        </w:rPr>
        <w:t xml:space="preserve">pplicants with non-profit/hybrid structures </w:t>
      </w:r>
      <w:r w:rsidR="001571B4">
        <w:rPr>
          <w:rFonts w:ascii="Times New Roman" w:hAnsi="Times New Roman" w:cs="Times New Roman"/>
          <w:sz w:val="20"/>
          <w:szCs w:val="20"/>
        </w:rPr>
        <w:t xml:space="preserve">should be able to articulate how their </w:t>
      </w:r>
      <w:r w:rsidRPr="009D4445">
        <w:rPr>
          <w:rFonts w:ascii="Times New Roman" w:hAnsi="Times New Roman" w:cs="Times New Roman"/>
          <w:sz w:val="20"/>
          <w:szCs w:val="20"/>
        </w:rPr>
        <w:t xml:space="preserve">model </w:t>
      </w:r>
      <w:r w:rsidR="001571B4">
        <w:rPr>
          <w:rFonts w:ascii="Times New Roman" w:hAnsi="Times New Roman" w:cs="Times New Roman"/>
          <w:sz w:val="20"/>
          <w:szCs w:val="20"/>
        </w:rPr>
        <w:t xml:space="preserve">does or will achieve these characteristics, as well as the </w:t>
      </w:r>
      <w:r w:rsidRPr="009D4445">
        <w:rPr>
          <w:rFonts w:ascii="Times New Roman" w:hAnsi="Times New Roman" w:cs="Times New Roman"/>
          <w:sz w:val="20"/>
          <w:szCs w:val="20"/>
        </w:rPr>
        <w:t>clear need for</w:t>
      </w:r>
      <w:r w:rsidR="001571B4">
        <w:rPr>
          <w:rFonts w:ascii="Times New Roman" w:hAnsi="Times New Roman" w:cs="Times New Roman"/>
          <w:sz w:val="20"/>
          <w:szCs w:val="20"/>
        </w:rPr>
        <w:t>,</w:t>
      </w:r>
      <w:r w:rsidR="004E3A4F">
        <w:rPr>
          <w:rFonts w:ascii="Times New Roman" w:hAnsi="Times New Roman" w:cs="Times New Roman"/>
          <w:sz w:val="20"/>
          <w:szCs w:val="20"/>
        </w:rPr>
        <w:t xml:space="preserve"> </w:t>
      </w:r>
      <w:r w:rsidRPr="009D4445">
        <w:rPr>
          <w:rFonts w:ascii="Times New Roman" w:hAnsi="Times New Roman" w:cs="Times New Roman"/>
          <w:sz w:val="20"/>
          <w:szCs w:val="20"/>
        </w:rPr>
        <w:t>and potentia</w:t>
      </w:r>
      <w:r w:rsidR="005A25A5" w:rsidRPr="009D4445">
        <w:rPr>
          <w:rFonts w:ascii="Times New Roman" w:hAnsi="Times New Roman" w:cs="Times New Roman"/>
          <w:sz w:val="20"/>
          <w:szCs w:val="20"/>
        </w:rPr>
        <w:t>l to</w:t>
      </w:r>
      <w:r w:rsidR="001571B4">
        <w:rPr>
          <w:rFonts w:ascii="Times New Roman" w:hAnsi="Times New Roman" w:cs="Times New Roman"/>
          <w:sz w:val="20"/>
          <w:szCs w:val="20"/>
        </w:rPr>
        <w:t xml:space="preserve"> </w:t>
      </w:r>
      <w:r w:rsidR="001571B4" w:rsidRPr="009D4445">
        <w:rPr>
          <w:rFonts w:ascii="Times New Roman" w:hAnsi="Times New Roman" w:cs="Times New Roman"/>
          <w:sz w:val="20"/>
          <w:szCs w:val="20"/>
        </w:rPr>
        <w:t>raise</w:t>
      </w:r>
      <w:r w:rsidR="001571B4">
        <w:rPr>
          <w:rFonts w:ascii="Times New Roman" w:hAnsi="Times New Roman" w:cs="Times New Roman"/>
          <w:sz w:val="20"/>
          <w:szCs w:val="20"/>
        </w:rPr>
        <w:t>,</w:t>
      </w:r>
      <w:r w:rsidR="005A25A5" w:rsidRPr="009D4445">
        <w:rPr>
          <w:rFonts w:ascii="Times New Roman" w:hAnsi="Times New Roman" w:cs="Times New Roman"/>
          <w:sz w:val="20"/>
          <w:szCs w:val="20"/>
        </w:rPr>
        <w:t xml:space="preserve"> investment capital</w:t>
      </w:r>
      <w:r w:rsidRPr="009D4445">
        <w:rPr>
          <w:rFonts w:ascii="Times New Roman" w:hAnsi="Times New Roman" w:cs="Times New Roman"/>
          <w:sz w:val="20"/>
          <w:szCs w:val="20"/>
        </w:rPr>
        <w:t>.</w:t>
      </w:r>
    </w:p>
    <w:p w14:paraId="6A3C1990" w14:textId="098F6ED8" w:rsidR="00546655" w:rsidRPr="00546655" w:rsidRDefault="00546655" w:rsidP="00546655">
      <w:pPr>
        <w:pStyle w:val="ListParagraph"/>
        <w:numPr>
          <w:ilvl w:val="0"/>
          <w:numId w:val="1"/>
        </w:numPr>
        <w:spacing w:after="120"/>
        <w:jc w:val="both"/>
        <w:rPr>
          <w:rFonts w:ascii="Times New Roman" w:hAnsi="Times New Roman" w:cs="Times New Roman"/>
          <w:sz w:val="20"/>
          <w:szCs w:val="20"/>
        </w:rPr>
      </w:pPr>
      <w:r w:rsidRPr="009D4445">
        <w:rPr>
          <w:rFonts w:ascii="Times New Roman" w:hAnsi="Times New Roman" w:cs="Times New Roman"/>
          <w:b/>
          <w:sz w:val="20"/>
          <w:szCs w:val="20"/>
        </w:rPr>
        <w:t>Alliance Membership</w:t>
      </w:r>
      <w:r w:rsidRPr="009D4445">
        <w:rPr>
          <w:rFonts w:ascii="Times New Roman" w:hAnsi="Times New Roman" w:cs="Times New Roman"/>
          <w:sz w:val="20"/>
          <w:szCs w:val="20"/>
        </w:rPr>
        <w:t xml:space="preserve">: </w:t>
      </w:r>
      <w:r>
        <w:rPr>
          <w:rFonts w:ascii="Times New Roman" w:hAnsi="Times New Roman" w:cs="Times New Roman"/>
          <w:sz w:val="20"/>
          <w:szCs w:val="20"/>
        </w:rPr>
        <w:t xml:space="preserve">Applicants </w:t>
      </w:r>
      <w:r w:rsidRPr="009D4445">
        <w:rPr>
          <w:rFonts w:ascii="Times New Roman" w:hAnsi="Times New Roman" w:cs="Times New Roman"/>
          <w:sz w:val="20"/>
          <w:szCs w:val="20"/>
        </w:rPr>
        <w:t>must be</w:t>
      </w:r>
      <w:r>
        <w:rPr>
          <w:rFonts w:ascii="Times New Roman" w:hAnsi="Times New Roman" w:cs="Times New Roman"/>
          <w:sz w:val="20"/>
          <w:szCs w:val="20"/>
        </w:rPr>
        <w:t xml:space="preserve"> current</w:t>
      </w:r>
      <w:r w:rsidRPr="009D4445">
        <w:rPr>
          <w:rFonts w:ascii="Times New Roman" w:hAnsi="Times New Roman" w:cs="Times New Roman"/>
          <w:sz w:val="20"/>
          <w:szCs w:val="20"/>
        </w:rPr>
        <w:t xml:space="preserve"> </w:t>
      </w:r>
      <w:r>
        <w:rPr>
          <w:rFonts w:ascii="Times New Roman" w:hAnsi="Times New Roman" w:cs="Times New Roman"/>
          <w:sz w:val="20"/>
          <w:szCs w:val="20"/>
        </w:rPr>
        <w:t>p</w:t>
      </w:r>
      <w:r w:rsidRPr="009D4445">
        <w:rPr>
          <w:rFonts w:ascii="Times New Roman" w:hAnsi="Times New Roman" w:cs="Times New Roman"/>
          <w:sz w:val="20"/>
          <w:szCs w:val="20"/>
        </w:rPr>
        <w:t>artner</w:t>
      </w:r>
      <w:r>
        <w:rPr>
          <w:rFonts w:ascii="Times New Roman" w:hAnsi="Times New Roman" w:cs="Times New Roman"/>
          <w:sz w:val="20"/>
          <w:szCs w:val="20"/>
        </w:rPr>
        <w:t>s</w:t>
      </w:r>
      <w:r w:rsidRPr="009D4445">
        <w:rPr>
          <w:rFonts w:ascii="Times New Roman" w:hAnsi="Times New Roman" w:cs="Times New Roman"/>
          <w:sz w:val="20"/>
          <w:szCs w:val="20"/>
        </w:rPr>
        <w:t xml:space="preserve"> of the Clean Cook</w:t>
      </w:r>
      <w:r>
        <w:rPr>
          <w:rFonts w:ascii="Times New Roman" w:hAnsi="Times New Roman" w:cs="Times New Roman"/>
          <w:sz w:val="20"/>
          <w:szCs w:val="20"/>
        </w:rPr>
        <w:t>ing Alliance</w:t>
      </w:r>
      <w:r w:rsidR="001571B4">
        <w:rPr>
          <w:rFonts w:ascii="Times New Roman" w:hAnsi="Times New Roman" w:cs="Times New Roman"/>
          <w:sz w:val="20"/>
          <w:szCs w:val="20"/>
        </w:rPr>
        <w:t xml:space="preserve">. Those not already registered can do so </w:t>
      </w:r>
      <w:r>
        <w:rPr>
          <w:rFonts w:ascii="Times New Roman" w:hAnsi="Times New Roman" w:cs="Times New Roman"/>
          <w:sz w:val="20"/>
          <w:szCs w:val="20"/>
        </w:rPr>
        <w:t xml:space="preserve">prior </w:t>
      </w:r>
      <w:r w:rsidRPr="009D4445">
        <w:rPr>
          <w:rFonts w:ascii="Times New Roman" w:hAnsi="Times New Roman" w:cs="Times New Roman"/>
          <w:sz w:val="20"/>
          <w:szCs w:val="20"/>
        </w:rPr>
        <w:t>to submitting</w:t>
      </w:r>
      <w:r w:rsidRPr="009D4445" w:rsidDel="00A83D64">
        <w:rPr>
          <w:rFonts w:ascii="Times New Roman" w:hAnsi="Times New Roman" w:cs="Times New Roman"/>
          <w:sz w:val="20"/>
          <w:szCs w:val="20"/>
        </w:rPr>
        <w:t xml:space="preserve"> </w:t>
      </w:r>
      <w:r>
        <w:rPr>
          <w:rFonts w:ascii="Times New Roman" w:hAnsi="Times New Roman" w:cs="Times New Roman"/>
          <w:sz w:val="20"/>
          <w:szCs w:val="20"/>
        </w:rPr>
        <w:t>an application</w:t>
      </w:r>
      <w:r w:rsidR="001571B4">
        <w:rPr>
          <w:rFonts w:ascii="Times New Roman" w:hAnsi="Times New Roman" w:cs="Times New Roman"/>
          <w:sz w:val="20"/>
          <w:szCs w:val="20"/>
        </w:rPr>
        <w:t xml:space="preserve"> at</w:t>
      </w:r>
      <w:r w:rsidRPr="009D4445">
        <w:rPr>
          <w:rFonts w:ascii="Times New Roman" w:hAnsi="Times New Roman" w:cs="Times New Roman"/>
          <w:sz w:val="20"/>
          <w:szCs w:val="20"/>
        </w:rPr>
        <w:t xml:space="preserve"> </w:t>
      </w:r>
      <w:hyperlink r:id="rId10" w:history="1">
        <w:r w:rsidRPr="0043227A">
          <w:rPr>
            <w:rStyle w:val="Hyperlink"/>
            <w:rFonts w:ascii="Times New Roman" w:hAnsi="Times New Roman" w:cs="Times New Roman"/>
            <w:sz w:val="20"/>
            <w:szCs w:val="20"/>
          </w:rPr>
          <w:t>http://community.cleancookingalliance.org/become-a-partner</w:t>
        </w:r>
      </w:hyperlink>
      <w:r w:rsidRPr="009D4445">
        <w:rPr>
          <w:rFonts w:ascii="Times New Roman" w:hAnsi="Times New Roman" w:cs="Times New Roman"/>
          <w:sz w:val="20"/>
          <w:szCs w:val="20"/>
        </w:rPr>
        <w:t>.</w:t>
      </w:r>
    </w:p>
    <w:p w14:paraId="25BC1B15" w14:textId="77777777" w:rsidR="00EB1FC3" w:rsidRPr="009D4445" w:rsidRDefault="00EB1FC3" w:rsidP="00EB1FC3">
      <w:pPr>
        <w:pStyle w:val="Heading1"/>
        <w:spacing w:before="240" w:after="120"/>
        <w:rPr>
          <w:rFonts w:ascii="Times New Roman" w:hAnsi="Times New Roman" w:cs="Times New Roman"/>
          <w:sz w:val="28"/>
        </w:rPr>
      </w:pPr>
      <w:r w:rsidRPr="009D4445">
        <w:rPr>
          <w:rFonts w:ascii="Times New Roman" w:hAnsi="Times New Roman" w:cs="Times New Roman"/>
          <w:sz w:val="28"/>
        </w:rPr>
        <w:t>Application Process &amp; Deadlines</w:t>
      </w:r>
    </w:p>
    <w:p w14:paraId="3C67AB41" w14:textId="3207147C" w:rsidR="00EB1FC3" w:rsidRPr="0072434B" w:rsidRDefault="00EB1FC3" w:rsidP="00EB1FC3">
      <w:pPr>
        <w:spacing w:before="120" w:after="120"/>
        <w:jc w:val="both"/>
        <w:rPr>
          <w:rFonts w:ascii="Times New Roman" w:hAnsi="Times New Roman" w:cs="Times New Roman"/>
          <w:sz w:val="20"/>
        </w:rPr>
      </w:pPr>
      <w:r w:rsidRPr="009D4445">
        <w:rPr>
          <w:rFonts w:ascii="Times New Roman" w:hAnsi="Times New Roman" w:cs="Times New Roman"/>
          <w:sz w:val="20"/>
        </w:rPr>
        <w:t xml:space="preserve">The application process will be open from </w:t>
      </w:r>
      <w:r w:rsidR="0043227A">
        <w:rPr>
          <w:rFonts w:ascii="Times New Roman" w:hAnsi="Times New Roman" w:cs="Times New Roman"/>
          <w:sz w:val="20"/>
        </w:rPr>
        <w:t xml:space="preserve">June </w:t>
      </w:r>
      <w:r w:rsidR="00C22A14">
        <w:rPr>
          <w:rFonts w:ascii="Times New Roman" w:hAnsi="Times New Roman" w:cs="Times New Roman"/>
          <w:sz w:val="20"/>
        </w:rPr>
        <w:t>1</w:t>
      </w:r>
      <w:r w:rsidR="00C55D8C">
        <w:rPr>
          <w:rFonts w:ascii="Times New Roman" w:hAnsi="Times New Roman" w:cs="Times New Roman"/>
          <w:sz w:val="20"/>
        </w:rPr>
        <w:t>3</w:t>
      </w:r>
      <w:r w:rsidR="0072434B">
        <w:rPr>
          <w:rFonts w:ascii="Times New Roman" w:hAnsi="Times New Roman" w:cs="Times New Roman"/>
          <w:sz w:val="20"/>
        </w:rPr>
        <w:t>, 201</w:t>
      </w:r>
      <w:r w:rsidR="0043227A">
        <w:rPr>
          <w:rFonts w:ascii="Times New Roman" w:hAnsi="Times New Roman" w:cs="Times New Roman"/>
          <w:sz w:val="20"/>
        </w:rPr>
        <w:t>9</w:t>
      </w:r>
      <w:r w:rsidR="0072434B">
        <w:rPr>
          <w:rFonts w:ascii="Times New Roman" w:hAnsi="Times New Roman" w:cs="Times New Roman"/>
          <w:sz w:val="20"/>
        </w:rPr>
        <w:t xml:space="preserve"> to J</w:t>
      </w:r>
      <w:r w:rsidR="00C22A14">
        <w:rPr>
          <w:rFonts w:ascii="Times New Roman" w:hAnsi="Times New Roman" w:cs="Times New Roman"/>
          <w:sz w:val="20"/>
        </w:rPr>
        <w:t>uly</w:t>
      </w:r>
      <w:r w:rsidR="0072434B">
        <w:rPr>
          <w:rFonts w:ascii="Times New Roman" w:hAnsi="Times New Roman" w:cs="Times New Roman"/>
          <w:sz w:val="20"/>
        </w:rPr>
        <w:t xml:space="preserve"> </w:t>
      </w:r>
      <w:r w:rsidR="00C55D8C">
        <w:rPr>
          <w:rFonts w:ascii="Times New Roman" w:hAnsi="Times New Roman" w:cs="Times New Roman"/>
          <w:sz w:val="20"/>
        </w:rPr>
        <w:t>11</w:t>
      </w:r>
      <w:r w:rsidR="0072434B">
        <w:rPr>
          <w:rFonts w:ascii="Times New Roman" w:hAnsi="Times New Roman" w:cs="Times New Roman"/>
          <w:sz w:val="20"/>
        </w:rPr>
        <w:t>, 201</w:t>
      </w:r>
      <w:r w:rsidR="0043227A">
        <w:rPr>
          <w:rFonts w:ascii="Times New Roman" w:hAnsi="Times New Roman" w:cs="Times New Roman"/>
          <w:sz w:val="20"/>
        </w:rPr>
        <w:t>9</w:t>
      </w:r>
      <w:r w:rsidR="0072434B">
        <w:rPr>
          <w:rFonts w:ascii="Times New Roman" w:hAnsi="Times New Roman" w:cs="Times New Roman"/>
          <w:sz w:val="20"/>
        </w:rPr>
        <w:t xml:space="preserve">, and </w:t>
      </w:r>
      <w:r w:rsidR="0072434B" w:rsidRPr="0072434B">
        <w:rPr>
          <w:rFonts w:ascii="Times New Roman" w:hAnsi="Times New Roman" w:cs="Times New Roman"/>
          <w:b/>
          <w:sz w:val="20"/>
        </w:rPr>
        <w:t>a</w:t>
      </w:r>
      <w:r w:rsidRPr="009D4445">
        <w:rPr>
          <w:rFonts w:ascii="Times New Roman" w:hAnsi="Times New Roman" w:cs="Times New Roman"/>
          <w:b/>
          <w:sz w:val="20"/>
        </w:rPr>
        <w:t xml:space="preserve">pplications are due by </w:t>
      </w:r>
      <w:r w:rsidR="006C4EF2" w:rsidRPr="009D4445">
        <w:rPr>
          <w:rFonts w:ascii="Times New Roman" w:hAnsi="Times New Roman" w:cs="Times New Roman"/>
          <w:b/>
          <w:sz w:val="20"/>
        </w:rPr>
        <w:t>Ju</w:t>
      </w:r>
      <w:r w:rsidR="006C4EF2">
        <w:rPr>
          <w:rFonts w:ascii="Times New Roman" w:hAnsi="Times New Roman" w:cs="Times New Roman"/>
          <w:b/>
          <w:sz w:val="20"/>
        </w:rPr>
        <w:t>ly</w:t>
      </w:r>
      <w:r w:rsidR="006C4EF2" w:rsidRPr="009D4445">
        <w:rPr>
          <w:rFonts w:ascii="Times New Roman" w:hAnsi="Times New Roman" w:cs="Times New Roman"/>
          <w:b/>
          <w:sz w:val="20"/>
        </w:rPr>
        <w:t xml:space="preserve"> </w:t>
      </w:r>
      <w:r w:rsidR="00C55D8C">
        <w:rPr>
          <w:rFonts w:ascii="Times New Roman" w:hAnsi="Times New Roman" w:cs="Times New Roman"/>
          <w:b/>
          <w:sz w:val="20"/>
        </w:rPr>
        <w:t>11</w:t>
      </w:r>
      <w:r w:rsidRPr="009D4445">
        <w:rPr>
          <w:rFonts w:ascii="Times New Roman" w:hAnsi="Times New Roman" w:cs="Times New Roman"/>
          <w:b/>
          <w:sz w:val="20"/>
        </w:rPr>
        <w:t>, 201</w:t>
      </w:r>
      <w:r w:rsidR="0043227A">
        <w:rPr>
          <w:rFonts w:ascii="Times New Roman" w:hAnsi="Times New Roman" w:cs="Times New Roman"/>
          <w:b/>
          <w:sz w:val="20"/>
        </w:rPr>
        <w:t>9</w:t>
      </w:r>
      <w:r w:rsidRPr="009D4445">
        <w:rPr>
          <w:rFonts w:ascii="Times New Roman" w:hAnsi="Times New Roman" w:cs="Times New Roman"/>
          <w:b/>
          <w:sz w:val="20"/>
        </w:rPr>
        <w:t xml:space="preserve"> at 6:00pm E</w:t>
      </w:r>
      <w:r w:rsidR="00D4501E">
        <w:rPr>
          <w:rFonts w:ascii="Times New Roman" w:hAnsi="Times New Roman" w:cs="Times New Roman"/>
          <w:b/>
          <w:sz w:val="20"/>
        </w:rPr>
        <w:t>D</w:t>
      </w:r>
      <w:r w:rsidRPr="009D4445">
        <w:rPr>
          <w:rFonts w:ascii="Times New Roman" w:hAnsi="Times New Roman" w:cs="Times New Roman"/>
          <w:b/>
          <w:sz w:val="20"/>
        </w:rPr>
        <w:t>T</w:t>
      </w:r>
      <w:r w:rsidR="00635C75" w:rsidRPr="009D4445">
        <w:rPr>
          <w:rFonts w:ascii="Times New Roman" w:hAnsi="Times New Roman" w:cs="Times New Roman"/>
          <w:b/>
          <w:sz w:val="20"/>
        </w:rPr>
        <w:t xml:space="preserve"> </w:t>
      </w:r>
      <w:r w:rsidR="00635C75" w:rsidRPr="009D4445">
        <w:rPr>
          <w:rFonts w:ascii="Times New Roman" w:hAnsi="Times New Roman" w:cs="Times New Roman"/>
          <w:sz w:val="20"/>
          <w:szCs w:val="20"/>
        </w:rPr>
        <w:t xml:space="preserve">by </w:t>
      </w:r>
      <w:r w:rsidRPr="009D4445">
        <w:rPr>
          <w:rFonts w:ascii="Times New Roman" w:hAnsi="Times New Roman" w:cs="Times New Roman"/>
          <w:sz w:val="20"/>
          <w:szCs w:val="20"/>
        </w:rPr>
        <w:t xml:space="preserve">email to </w:t>
      </w:r>
      <w:hyperlink r:id="rId11" w:history="1">
        <w:r w:rsidR="00576BDA" w:rsidRPr="00DA0409">
          <w:rPr>
            <w:rStyle w:val="Hyperlink"/>
            <w:rFonts w:ascii="Times New Roman" w:hAnsi="Times New Roman" w:cs="Times New Roman"/>
            <w:sz w:val="20"/>
            <w:szCs w:val="20"/>
          </w:rPr>
          <w:t>investment@cleancookingalliance.org</w:t>
        </w:r>
      </w:hyperlink>
      <w:r w:rsidR="00635C75" w:rsidRPr="009D4445">
        <w:rPr>
          <w:rFonts w:ascii="Times New Roman" w:hAnsi="Times New Roman" w:cs="Times New Roman"/>
          <w:sz w:val="20"/>
          <w:szCs w:val="20"/>
        </w:rPr>
        <w:t>.</w:t>
      </w:r>
      <w:r w:rsidR="0072434B">
        <w:rPr>
          <w:rFonts w:ascii="Times New Roman" w:hAnsi="Times New Roman" w:cs="Times New Roman"/>
          <w:sz w:val="20"/>
        </w:rPr>
        <w:t xml:space="preserve"> </w:t>
      </w:r>
      <w:r w:rsidRPr="0072434B">
        <w:rPr>
          <w:rFonts w:ascii="Times New Roman" w:hAnsi="Times New Roman" w:cs="Times New Roman"/>
          <w:sz w:val="20"/>
        </w:rPr>
        <w:t xml:space="preserve">Applicants </w:t>
      </w:r>
      <w:r w:rsidR="00A429BE" w:rsidRPr="0072434B">
        <w:rPr>
          <w:rFonts w:ascii="Times New Roman" w:hAnsi="Times New Roman" w:cs="Times New Roman"/>
          <w:sz w:val="20"/>
        </w:rPr>
        <w:t xml:space="preserve">are </w:t>
      </w:r>
      <w:r w:rsidRPr="0072434B">
        <w:rPr>
          <w:rFonts w:ascii="Times New Roman" w:hAnsi="Times New Roman" w:cs="Times New Roman"/>
          <w:sz w:val="20"/>
        </w:rPr>
        <w:t xml:space="preserve">asked to </w:t>
      </w:r>
      <w:r w:rsidR="002F6F93">
        <w:rPr>
          <w:rFonts w:ascii="Times New Roman" w:hAnsi="Times New Roman" w:cs="Times New Roman"/>
          <w:sz w:val="20"/>
        </w:rPr>
        <w:t xml:space="preserve">submit </w:t>
      </w:r>
      <w:r w:rsidR="002A6198" w:rsidRPr="0072434B">
        <w:rPr>
          <w:rFonts w:ascii="Times New Roman" w:hAnsi="Times New Roman" w:cs="Times New Roman"/>
          <w:sz w:val="20"/>
        </w:rPr>
        <w:t>the following:</w:t>
      </w:r>
    </w:p>
    <w:p w14:paraId="7021A00C" w14:textId="780C5060" w:rsidR="00EB1FC3" w:rsidRPr="009D4445" w:rsidRDefault="00EB1FC3" w:rsidP="00EB1FC3">
      <w:pPr>
        <w:pStyle w:val="ListParagraph"/>
        <w:numPr>
          <w:ilvl w:val="0"/>
          <w:numId w:val="5"/>
        </w:numPr>
        <w:spacing w:before="120" w:after="120"/>
        <w:jc w:val="both"/>
        <w:rPr>
          <w:rFonts w:ascii="Times New Roman" w:hAnsi="Times New Roman" w:cs="Times New Roman"/>
          <w:sz w:val="20"/>
        </w:rPr>
      </w:pPr>
      <w:r w:rsidRPr="001525D3">
        <w:rPr>
          <w:rFonts w:ascii="Times New Roman" w:hAnsi="Times New Roman" w:cs="Times New Roman"/>
          <w:sz w:val="20"/>
        </w:rPr>
        <w:t>A</w:t>
      </w:r>
      <w:r w:rsidR="002F6F93" w:rsidRPr="000A532B">
        <w:rPr>
          <w:rFonts w:ascii="Times New Roman" w:hAnsi="Times New Roman" w:cs="Times New Roman"/>
          <w:sz w:val="20"/>
        </w:rPr>
        <w:t>n</w:t>
      </w:r>
      <w:r w:rsidR="002F6F93">
        <w:rPr>
          <w:rFonts w:ascii="Times New Roman" w:hAnsi="Times New Roman" w:cs="Times New Roman"/>
          <w:b/>
          <w:sz w:val="20"/>
        </w:rPr>
        <w:t xml:space="preserve"> Executive </w:t>
      </w:r>
      <w:r w:rsidRPr="009D4445">
        <w:rPr>
          <w:rFonts w:ascii="Times New Roman" w:hAnsi="Times New Roman" w:cs="Times New Roman"/>
          <w:b/>
          <w:sz w:val="20"/>
        </w:rPr>
        <w:t xml:space="preserve">Summary </w:t>
      </w:r>
      <w:r w:rsidR="00BA7E22" w:rsidRPr="000A532B">
        <w:rPr>
          <w:rFonts w:ascii="Times New Roman" w:hAnsi="Times New Roman" w:cs="Times New Roman"/>
          <w:bCs/>
          <w:sz w:val="20"/>
        </w:rPr>
        <w:t xml:space="preserve">which includes an overview </w:t>
      </w:r>
      <w:r w:rsidR="00E24D1B" w:rsidRPr="00B27C7F">
        <w:rPr>
          <w:rFonts w:ascii="Times New Roman" w:hAnsi="Times New Roman" w:cs="Times New Roman"/>
          <w:bCs/>
          <w:sz w:val="20"/>
        </w:rPr>
        <w:t>of</w:t>
      </w:r>
      <w:r w:rsidR="00E24D1B" w:rsidRPr="009D4445">
        <w:rPr>
          <w:rFonts w:ascii="Times New Roman" w:hAnsi="Times New Roman" w:cs="Times New Roman"/>
          <w:sz w:val="20"/>
        </w:rPr>
        <w:t xml:space="preserve"> the business</w:t>
      </w:r>
      <w:r w:rsidR="005B34FA">
        <w:rPr>
          <w:rFonts w:ascii="Times New Roman" w:hAnsi="Times New Roman" w:cs="Times New Roman"/>
          <w:sz w:val="20"/>
        </w:rPr>
        <w:t xml:space="preserve"> and </w:t>
      </w:r>
      <w:r w:rsidR="00BA7E22" w:rsidRPr="000A532B">
        <w:rPr>
          <w:rFonts w:ascii="Times New Roman" w:hAnsi="Times New Roman" w:cs="Times New Roman"/>
          <w:bCs/>
          <w:sz w:val="20"/>
        </w:rPr>
        <w:t>p</w:t>
      </w:r>
      <w:r w:rsidR="005B34FA" w:rsidRPr="000A532B">
        <w:rPr>
          <w:rFonts w:ascii="Times New Roman" w:hAnsi="Times New Roman" w:cs="Times New Roman"/>
          <w:bCs/>
          <w:sz w:val="20"/>
        </w:rPr>
        <w:t>roposal</w:t>
      </w:r>
      <w:r w:rsidR="005B34FA" w:rsidRPr="00B27C7F">
        <w:rPr>
          <w:rFonts w:ascii="Times New Roman" w:hAnsi="Times New Roman" w:cs="Times New Roman"/>
          <w:bCs/>
          <w:sz w:val="20"/>
        </w:rPr>
        <w:t xml:space="preserve"> </w:t>
      </w:r>
      <w:r w:rsidR="00A30B4A">
        <w:rPr>
          <w:rFonts w:ascii="Times New Roman" w:hAnsi="Times New Roman" w:cs="Times New Roman"/>
          <w:bCs/>
          <w:sz w:val="20"/>
        </w:rPr>
        <w:t xml:space="preserve">for </w:t>
      </w:r>
      <w:r w:rsidR="00BA7E22">
        <w:rPr>
          <w:rFonts w:ascii="Times New Roman" w:hAnsi="Times New Roman" w:cs="Times New Roman"/>
          <w:sz w:val="20"/>
        </w:rPr>
        <w:t xml:space="preserve">support. </w:t>
      </w:r>
      <w:r w:rsidR="00A30B4A">
        <w:rPr>
          <w:rFonts w:ascii="Times New Roman" w:hAnsi="Times New Roman" w:cs="Times New Roman"/>
          <w:sz w:val="20"/>
        </w:rPr>
        <w:t xml:space="preserve">The proposal should be no longer than </w:t>
      </w:r>
      <w:r w:rsidR="002F6F93" w:rsidRPr="009D4445">
        <w:rPr>
          <w:rFonts w:ascii="Times New Roman" w:hAnsi="Times New Roman" w:cs="Times New Roman"/>
          <w:sz w:val="20"/>
        </w:rPr>
        <w:t>6-page</w:t>
      </w:r>
      <w:r w:rsidR="002F6F93">
        <w:rPr>
          <w:rFonts w:ascii="Times New Roman" w:hAnsi="Times New Roman" w:cs="Times New Roman"/>
          <w:sz w:val="20"/>
        </w:rPr>
        <w:t>s</w:t>
      </w:r>
      <w:r w:rsidR="00A30B4A">
        <w:rPr>
          <w:rFonts w:ascii="Times New Roman" w:hAnsi="Times New Roman" w:cs="Times New Roman"/>
          <w:bCs/>
          <w:sz w:val="20"/>
        </w:rPr>
        <w:t xml:space="preserve">; a </w:t>
      </w:r>
      <w:r w:rsidRPr="009D4445">
        <w:rPr>
          <w:rFonts w:ascii="Times New Roman" w:hAnsi="Times New Roman" w:cs="Times New Roman"/>
          <w:sz w:val="20"/>
        </w:rPr>
        <w:t xml:space="preserve">template </w:t>
      </w:r>
      <w:r w:rsidR="009B177A">
        <w:rPr>
          <w:rFonts w:ascii="Times New Roman" w:hAnsi="Times New Roman" w:cs="Times New Roman"/>
          <w:sz w:val="20"/>
        </w:rPr>
        <w:t xml:space="preserve">is </w:t>
      </w:r>
      <w:r w:rsidRPr="009D4445">
        <w:rPr>
          <w:rFonts w:ascii="Times New Roman" w:hAnsi="Times New Roman" w:cs="Times New Roman"/>
          <w:sz w:val="20"/>
        </w:rPr>
        <w:t>provided</w:t>
      </w:r>
      <w:r w:rsidR="002F4D07">
        <w:rPr>
          <w:rFonts w:ascii="Times New Roman" w:hAnsi="Times New Roman" w:cs="Times New Roman"/>
          <w:sz w:val="20"/>
        </w:rPr>
        <w:t xml:space="preserve"> on the </w:t>
      </w:r>
      <w:proofErr w:type="spellStart"/>
      <w:r w:rsidR="002F4D07">
        <w:rPr>
          <w:rFonts w:ascii="Times New Roman" w:hAnsi="Times New Roman" w:cs="Times New Roman"/>
          <w:sz w:val="20"/>
        </w:rPr>
        <w:t>R</w:t>
      </w:r>
      <w:r w:rsidR="007C255C">
        <w:rPr>
          <w:rFonts w:ascii="Times New Roman" w:hAnsi="Times New Roman" w:cs="Times New Roman"/>
          <w:sz w:val="20"/>
        </w:rPr>
        <w:t>f</w:t>
      </w:r>
      <w:r w:rsidR="002F4D07">
        <w:rPr>
          <w:rFonts w:ascii="Times New Roman" w:hAnsi="Times New Roman" w:cs="Times New Roman"/>
          <w:sz w:val="20"/>
        </w:rPr>
        <w:t>P</w:t>
      </w:r>
      <w:proofErr w:type="spellEnd"/>
      <w:r w:rsidR="002F4D07">
        <w:rPr>
          <w:rFonts w:ascii="Times New Roman" w:hAnsi="Times New Roman" w:cs="Times New Roman"/>
          <w:sz w:val="20"/>
        </w:rPr>
        <w:t xml:space="preserve"> </w:t>
      </w:r>
      <w:r w:rsidR="002F6F93">
        <w:rPr>
          <w:rFonts w:ascii="Times New Roman" w:hAnsi="Times New Roman" w:cs="Times New Roman"/>
          <w:sz w:val="20"/>
        </w:rPr>
        <w:t>web</w:t>
      </w:r>
      <w:r w:rsidR="002F4D07">
        <w:rPr>
          <w:rFonts w:ascii="Times New Roman" w:hAnsi="Times New Roman" w:cs="Times New Roman"/>
          <w:sz w:val="20"/>
        </w:rPr>
        <w:t>page</w:t>
      </w:r>
      <w:r w:rsidR="007744EE">
        <w:rPr>
          <w:rFonts w:ascii="Times New Roman" w:hAnsi="Times New Roman" w:cs="Times New Roman"/>
          <w:sz w:val="20"/>
        </w:rPr>
        <w:t>.</w:t>
      </w:r>
    </w:p>
    <w:p w14:paraId="5505D87B" w14:textId="2BAF5423" w:rsidR="004C3C09" w:rsidRPr="00A429BE" w:rsidRDefault="004C3C09" w:rsidP="006658EB">
      <w:pPr>
        <w:pStyle w:val="ListParagraph"/>
        <w:numPr>
          <w:ilvl w:val="0"/>
          <w:numId w:val="5"/>
        </w:numPr>
        <w:spacing w:before="120" w:after="120"/>
        <w:jc w:val="both"/>
        <w:rPr>
          <w:rFonts w:ascii="Times New Roman" w:hAnsi="Times New Roman" w:cs="Times New Roman"/>
          <w:sz w:val="20"/>
          <w:szCs w:val="20"/>
        </w:rPr>
      </w:pPr>
      <w:r w:rsidRPr="009D4445">
        <w:rPr>
          <w:rFonts w:ascii="Times New Roman" w:hAnsi="Times New Roman" w:cs="Times New Roman"/>
          <w:sz w:val="20"/>
        </w:rPr>
        <w:t xml:space="preserve">A </w:t>
      </w:r>
      <w:r w:rsidR="00892D0D" w:rsidRPr="009D4445">
        <w:rPr>
          <w:rFonts w:ascii="Times New Roman" w:hAnsi="Times New Roman" w:cs="Times New Roman"/>
          <w:b/>
          <w:sz w:val="20"/>
        </w:rPr>
        <w:t xml:space="preserve">Financial </w:t>
      </w:r>
      <w:r w:rsidR="002F4D07">
        <w:rPr>
          <w:rFonts w:ascii="Times New Roman" w:hAnsi="Times New Roman" w:cs="Times New Roman"/>
          <w:b/>
          <w:sz w:val="20"/>
        </w:rPr>
        <w:t xml:space="preserve">Overview </w:t>
      </w:r>
      <w:r w:rsidR="00392A18" w:rsidRPr="000A532B">
        <w:rPr>
          <w:rFonts w:ascii="Times New Roman" w:hAnsi="Times New Roman" w:cs="Times New Roman"/>
          <w:bCs/>
          <w:sz w:val="20"/>
        </w:rPr>
        <w:t>which</w:t>
      </w:r>
      <w:r w:rsidR="00392A18">
        <w:rPr>
          <w:rFonts w:ascii="Times New Roman" w:hAnsi="Times New Roman" w:cs="Times New Roman"/>
          <w:b/>
          <w:sz w:val="20"/>
        </w:rPr>
        <w:t xml:space="preserve"> </w:t>
      </w:r>
      <w:r w:rsidR="002F4D07">
        <w:rPr>
          <w:rFonts w:ascii="Times New Roman" w:hAnsi="Times New Roman" w:cs="Times New Roman"/>
          <w:sz w:val="20"/>
        </w:rPr>
        <w:t xml:space="preserve">consists of </w:t>
      </w:r>
      <w:r w:rsidR="00E43B1C">
        <w:rPr>
          <w:rFonts w:ascii="Times New Roman" w:hAnsi="Times New Roman" w:cs="Times New Roman"/>
          <w:sz w:val="20"/>
        </w:rPr>
        <w:t xml:space="preserve">four tabs consisting of </w:t>
      </w:r>
      <w:r w:rsidR="00A30B4A">
        <w:rPr>
          <w:rFonts w:ascii="Times New Roman" w:hAnsi="Times New Roman" w:cs="Times New Roman"/>
          <w:sz w:val="20"/>
          <w:szCs w:val="20"/>
        </w:rPr>
        <w:t xml:space="preserve">financial </w:t>
      </w:r>
      <w:r w:rsidR="00E43B1C">
        <w:rPr>
          <w:rFonts w:ascii="Times New Roman" w:hAnsi="Times New Roman" w:cs="Times New Roman"/>
          <w:sz w:val="20"/>
          <w:szCs w:val="20"/>
        </w:rPr>
        <w:t xml:space="preserve">and operational </w:t>
      </w:r>
      <w:r w:rsidR="00A30B4A">
        <w:rPr>
          <w:rFonts w:ascii="Times New Roman" w:hAnsi="Times New Roman" w:cs="Times New Roman"/>
          <w:sz w:val="20"/>
          <w:szCs w:val="20"/>
        </w:rPr>
        <w:t>performance data (</w:t>
      </w:r>
      <w:r w:rsidR="00892D0D" w:rsidRPr="00A429BE">
        <w:rPr>
          <w:rFonts w:ascii="Times New Roman" w:hAnsi="Times New Roman" w:cs="Times New Roman"/>
          <w:sz w:val="20"/>
          <w:szCs w:val="20"/>
        </w:rPr>
        <w:t xml:space="preserve">revenues, COGS, </w:t>
      </w:r>
      <w:r w:rsidR="00392A18">
        <w:rPr>
          <w:rFonts w:ascii="Times New Roman" w:hAnsi="Times New Roman" w:cs="Times New Roman"/>
          <w:sz w:val="20"/>
          <w:szCs w:val="20"/>
        </w:rPr>
        <w:t xml:space="preserve">and </w:t>
      </w:r>
      <w:r w:rsidR="00892D0D" w:rsidRPr="00A429BE">
        <w:rPr>
          <w:rFonts w:ascii="Times New Roman" w:hAnsi="Times New Roman" w:cs="Times New Roman"/>
          <w:sz w:val="20"/>
          <w:szCs w:val="20"/>
        </w:rPr>
        <w:t>operating costs</w:t>
      </w:r>
      <w:r w:rsidR="00A30B4A">
        <w:rPr>
          <w:rFonts w:ascii="Times New Roman" w:hAnsi="Times New Roman" w:cs="Times New Roman"/>
          <w:sz w:val="20"/>
          <w:szCs w:val="20"/>
        </w:rPr>
        <w:t xml:space="preserve">), </w:t>
      </w:r>
      <w:r w:rsidR="002B0354">
        <w:rPr>
          <w:rFonts w:ascii="Times New Roman" w:hAnsi="Times New Roman" w:cs="Times New Roman"/>
          <w:sz w:val="20"/>
          <w:szCs w:val="20"/>
        </w:rPr>
        <w:t>product and unit economics</w:t>
      </w:r>
      <w:r w:rsidR="003A1515">
        <w:rPr>
          <w:rFonts w:ascii="Times New Roman" w:hAnsi="Times New Roman" w:cs="Times New Roman"/>
          <w:sz w:val="20"/>
          <w:szCs w:val="20"/>
        </w:rPr>
        <w:t>,</w:t>
      </w:r>
      <w:r w:rsidR="002B0354">
        <w:rPr>
          <w:rFonts w:ascii="Times New Roman" w:hAnsi="Times New Roman" w:cs="Times New Roman"/>
          <w:sz w:val="20"/>
          <w:szCs w:val="20"/>
        </w:rPr>
        <w:t xml:space="preserve"> and information regarding capital raised and capital needs</w:t>
      </w:r>
      <w:r w:rsidR="00404721">
        <w:rPr>
          <w:rFonts w:ascii="Times New Roman" w:hAnsi="Times New Roman" w:cs="Times New Roman"/>
          <w:sz w:val="20"/>
          <w:szCs w:val="20"/>
        </w:rPr>
        <w:t xml:space="preserve">; a template is provided on the </w:t>
      </w:r>
      <w:proofErr w:type="spellStart"/>
      <w:r w:rsidR="00404721">
        <w:rPr>
          <w:rFonts w:ascii="Times New Roman" w:hAnsi="Times New Roman" w:cs="Times New Roman"/>
          <w:sz w:val="20"/>
          <w:szCs w:val="20"/>
        </w:rPr>
        <w:t>RfP</w:t>
      </w:r>
      <w:proofErr w:type="spellEnd"/>
      <w:r w:rsidR="00404721">
        <w:rPr>
          <w:rFonts w:ascii="Times New Roman" w:hAnsi="Times New Roman" w:cs="Times New Roman"/>
          <w:sz w:val="20"/>
          <w:szCs w:val="20"/>
        </w:rPr>
        <w:t xml:space="preserve"> webpage</w:t>
      </w:r>
      <w:r w:rsidR="009B177A">
        <w:rPr>
          <w:rFonts w:ascii="Times New Roman" w:hAnsi="Times New Roman" w:cs="Times New Roman"/>
          <w:sz w:val="20"/>
          <w:szCs w:val="20"/>
        </w:rPr>
        <w:t>.</w:t>
      </w:r>
    </w:p>
    <w:p w14:paraId="5C4EC4B8" w14:textId="08CE466C" w:rsidR="00121B81" w:rsidRDefault="00500E47" w:rsidP="00A429BE">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The </w:t>
      </w:r>
      <w:r w:rsidR="00A30B4A">
        <w:rPr>
          <w:rFonts w:ascii="Times New Roman" w:hAnsi="Times New Roman" w:cs="Times New Roman"/>
          <w:sz w:val="20"/>
          <w:szCs w:val="20"/>
        </w:rPr>
        <w:t xml:space="preserve">company’s </w:t>
      </w:r>
      <w:r w:rsidR="002F4D07">
        <w:rPr>
          <w:rFonts w:ascii="Times New Roman" w:hAnsi="Times New Roman" w:cs="Times New Roman"/>
          <w:b/>
          <w:sz w:val="20"/>
          <w:szCs w:val="20"/>
        </w:rPr>
        <w:t>f</w:t>
      </w:r>
      <w:r w:rsidR="00CA7825" w:rsidRPr="00A429BE">
        <w:rPr>
          <w:rFonts w:ascii="Times New Roman" w:hAnsi="Times New Roman" w:cs="Times New Roman"/>
          <w:b/>
          <w:sz w:val="20"/>
          <w:szCs w:val="20"/>
        </w:rPr>
        <w:t>inancial model</w:t>
      </w:r>
      <w:r w:rsidR="00392A18">
        <w:rPr>
          <w:rFonts w:ascii="Times New Roman" w:hAnsi="Times New Roman" w:cs="Times New Roman"/>
          <w:b/>
          <w:sz w:val="20"/>
          <w:szCs w:val="20"/>
        </w:rPr>
        <w:t xml:space="preserve"> </w:t>
      </w:r>
      <w:r w:rsidR="00392A18" w:rsidRPr="00A429BE">
        <w:rPr>
          <w:rFonts w:ascii="Times New Roman" w:hAnsi="Times New Roman" w:cs="Times New Roman"/>
          <w:sz w:val="20"/>
          <w:szCs w:val="20"/>
        </w:rPr>
        <w:t xml:space="preserve">in </w:t>
      </w:r>
      <w:r w:rsidR="00392A18">
        <w:rPr>
          <w:rFonts w:ascii="Times New Roman" w:hAnsi="Times New Roman" w:cs="Times New Roman"/>
          <w:sz w:val="20"/>
          <w:szCs w:val="20"/>
        </w:rPr>
        <w:t xml:space="preserve">its own </w:t>
      </w:r>
      <w:r w:rsidR="00392A18" w:rsidRPr="00A429BE">
        <w:rPr>
          <w:rFonts w:ascii="Times New Roman" w:hAnsi="Times New Roman" w:cs="Times New Roman"/>
          <w:sz w:val="20"/>
          <w:szCs w:val="20"/>
        </w:rPr>
        <w:t>format</w:t>
      </w:r>
      <w:r w:rsidR="00D4501E">
        <w:rPr>
          <w:rFonts w:ascii="Times New Roman" w:hAnsi="Times New Roman" w:cs="Times New Roman"/>
          <w:sz w:val="20"/>
          <w:szCs w:val="20"/>
        </w:rPr>
        <w:t>.</w:t>
      </w:r>
    </w:p>
    <w:p w14:paraId="54DD9F1C" w14:textId="233C04A1" w:rsidR="00267B61" w:rsidRDefault="00A30B4A" w:rsidP="00A429BE">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Where</w:t>
      </w:r>
      <w:r w:rsidR="00392A18">
        <w:rPr>
          <w:rFonts w:ascii="Times New Roman" w:hAnsi="Times New Roman" w:cs="Times New Roman"/>
          <w:sz w:val="20"/>
          <w:szCs w:val="20"/>
        </w:rPr>
        <w:t>ver</w:t>
      </w:r>
      <w:r>
        <w:rPr>
          <w:rFonts w:ascii="Times New Roman" w:hAnsi="Times New Roman" w:cs="Times New Roman"/>
          <w:sz w:val="20"/>
          <w:szCs w:val="20"/>
        </w:rPr>
        <w:t xml:space="preserve"> available, </w:t>
      </w:r>
      <w:r w:rsidR="00D20EDB" w:rsidRPr="00121B81">
        <w:rPr>
          <w:rFonts w:ascii="Times New Roman" w:hAnsi="Times New Roman" w:cs="Times New Roman"/>
          <w:b/>
          <w:sz w:val="20"/>
          <w:szCs w:val="20"/>
        </w:rPr>
        <w:t>fundraising</w:t>
      </w:r>
      <w:r w:rsidR="00121B81" w:rsidRPr="00121B81">
        <w:rPr>
          <w:rFonts w:ascii="Times New Roman" w:hAnsi="Times New Roman" w:cs="Times New Roman"/>
          <w:b/>
          <w:sz w:val="20"/>
          <w:szCs w:val="20"/>
        </w:rPr>
        <w:t>/investor</w:t>
      </w:r>
      <w:r w:rsidR="00D20EDB" w:rsidRPr="00121B81">
        <w:rPr>
          <w:rFonts w:ascii="Times New Roman" w:hAnsi="Times New Roman" w:cs="Times New Roman"/>
          <w:b/>
          <w:sz w:val="20"/>
          <w:szCs w:val="20"/>
        </w:rPr>
        <w:t xml:space="preserve"> doc</w:t>
      </w:r>
      <w:r w:rsidR="00121B81" w:rsidRPr="00121B81">
        <w:rPr>
          <w:rFonts w:ascii="Times New Roman" w:hAnsi="Times New Roman" w:cs="Times New Roman"/>
          <w:b/>
          <w:sz w:val="20"/>
          <w:szCs w:val="20"/>
        </w:rPr>
        <w:t>umentation</w:t>
      </w:r>
      <w:r w:rsidR="00100ACB">
        <w:rPr>
          <w:rFonts w:ascii="Times New Roman" w:hAnsi="Times New Roman" w:cs="Times New Roman"/>
          <w:sz w:val="20"/>
          <w:szCs w:val="20"/>
        </w:rPr>
        <w:t xml:space="preserve"> </w:t>
      </w:r>
      <w:r>
        <w:rPr>
          <w:rFonts w:ascii="Times New Roman" w:hAnsi="Times New Roman" w:cs="Times New Roman"/>
          <w:sz w:val="20"/>
          <w:szCs w:val="20"/>
        </w:rPr>
        <w:t xml:space="preserve">such as a </w:t>
      </w:r>
      <w:r w:rsidR="00D20EDB">
        <w:rPr>
          <w:rFonts w:ascii="Times New Roman" w:hAnsi="Times New Roman" w:cs="Times New Roman"/>
          <w:sz w:val="20"/>
          <w:szCs w:val="20"/>
        </w:rPr>
        <w:t>pitch deck</w:t>
      </w:r>
      <w:r>
        <w:rPr>
          <w:rFonts w:ascii="Times New Roman" w:hAnsi="Times New Roman" w:cs="Times New Roman"/>
          <w:sz w:val="20"/>
          <w:szCs w:val="20"/>
        </w:rPr>
        <w:t xml:space="preserve"> or </w:t>
      </w:r>
      <w:r w:rsidR="00FA0325">
        <w:rPr>
          <w:rFonts w:ascii="Times New Roman" w:hAnsi="Times New Roman" w:cs="Times New Roman"/>
          <w:sz w:val="20"/>
          <w:szCs w:val="20"/>
        </w:rPr>
        <w:t>business plan</w:t>
      </w:r>
      <w:r w:rsidR="00D4501E">
        <w:rPr>
          <w:rFonts w:ascii="Times New Roman" w:hAnsi="Times New Roman" w:cs="Times New Roman"/>
          <w:sz w:val="20"/>
          <w:szCs w:val="20"/>
        </w:rPr>
        <w:t>.</w:t>
      </w:r>
    </w:p>
    <w:p w14:paraId="552DCDF6" w14:textId="77777777" w:rsidR="005D1F53" w:rsidRDefault="005D1F53" w:rsidP="005D1F53">
      <w:pPr>
        <w:rPr>
          <w:rFonts w:ascii="Times New Roman" w:hAnsi="Times New Roman" w:cs="Times New Roman"/>
          <w:sz w:val="20"/>
          <w:szCs w:val="20"/>
        </w:rPr>
      </w:pPr>
    </w:p>
    <w:p w14:paraId="59433992" w14:textId="508A6CD4" w:rsidR="009B177A" w:rsidRDefault="005D1F53" w:rsidP="005D1F53">
      <w:pPr>
        <w:rPr>
          <w:rFonts w:ascii="Times New Roman" w:hAnsi="Times New Roman" w:cs="Times New Roman"/>
          <w:sz w:val="20"/>
          <w:szCs w:val="20"/>
        </w:rPr>
      </w:pPr>
      <w:r>
        <w:rPr>
          <w:rFonts w:ascii="Times New Roman" w:hAnsi="Times New Roman" w:cs="Times New Roman"/>
          <w:sz w:val="20"/>
          <w:szCs w:val="20"/>
        </w:rPr>
        <w:t xml:space="preserve">Applicants are asked to </w:t>
      </w:r>
      <w:r w:rsidR="00E8578E" w:rsidRPr="005D1F53">
        <w:rPr>
          <w:rFonts w:ascii="Times New Roman" w:hAnsi="Times New Roman" w:cs="Times New Roman"/>
          <w:sz w:val="20"/>
          <w:szCs w:val="20"/>
        </w:rPr>
        <w:t xml:space="preserve">ensure </w:t>
      </w:r>
      <w:r w:rsidR="00500E47">
        <w:rPr>
          <w:rFonts w:ascii="Times New Roman" w:hAnsi="Times New Roman" w:cs="Times New Roman"/>
          <w:sz w:val="20"/>
          <w:szCs w:val="20"/>
        </w:rPr>
        <w:t>th</w:t>
      </w:r>
      <w:r w:rsidR="00A30B4A">
        <w:rPr>
          <w:rFonts w:ascii="Times New Roman" w:hAnsi="Times New Roman" w:cs="Times New Roman"/>
          <w:sz w:val="20"/>
          <w:szCs w:val="20"/>
        </w:rPr>
        <w:t>at</w:t>
      </w:r>
      <w:r w:rsidR="00500E47">
        <w:rPr>
          <w:rFonts w:ascii="Times New Roman" w:hAnsi="Times New Roman" w:cs="Times New Roman"/>
          <w:sz w:val="20"/>
          <w:szCs w:val="20"/>
        </w:rPr>
        <w:t xml:space="preserve"> </w:t>
      </w:r>
      <w:r w:rsidR="00500E47" w:rsidRPr="007D59EB">
        <w:rPr>
          <w:rFonts w:ascii="Times New Roman" w:hAnsi="Times New Roman" w:cs="Times New Roman"/>
          <w:b/>
          <w:sz w:val="20"/>
          <w:szCs w:val="20"/>
        </w:rPr>
        <w:t xml:space="preserve">product descriptions and field testing results of </w:t>
      </w:r>
      <w:r w:rsidR="00E8578E" w:rsidRPr="007D59EB">
        <w:rPr>
          <w:rFonts w:ascii="Times New Roman" w:hAnsi="Times New Roman" w:cs="Times New Roman"/>
          <w:b/>
          <w:sz w:val="20"/>
          <w:szCs w:val="20"/>
        </w:rPr>
        <w:t xml:space="preserve">any </w:t>
      </w:r>
      <w:r w:rsidR="00E8578E" w:rsidRPr="00500E47">
        <w:rPr>
          <w:rFonts w:ascii="Times New Roman" w:hAnsi="Times New Roman" w:cs="Times New Roman"/>
          <w:b/>
          <w:sz w:val="20"/>
          <w:szCs w:val="20"/>
        </w:rPr>
        <w:t>stove,</w:t>
      </w:r>
      <w:r w:rsidR="00E8578E" w:rsidRPr="005D1F53">
        <w:rPr>
          <w:rFonts w:ascii="Times New Roman" w:hAnsi="Times New Roman" w:cs="Times New Roman"/>
          <w:b/>
          <w:sz w:val="20"/>
          <w:szCs w:val="20"/>
        </w:rPr>
        <w:t xml:space="preserve"> fuel, or </w:t>
      </w:r>
      <w:r w:rsidR="00816BF4" w:rsidRPr="005D1F53">
        <w:rPr>
          <w:rFonts w:ascii="Times New Roman" w:hAnsi="Times New Roman" w:cs="Times New Roman"/>
          <w:b/>
          <w:sz w:val="20"/>
          <w:szCs w:val="20"/>
        </w:rPr>
        <w:t xml:space="preserve">fuel </w:t>
      </w:r>
      <w:r w:rsidR="00E8578E" w:rsidRPr="005D1F53">
        <w:rPr>
          <w:rFonts w:ascii="Times New Roman" w:hAnsi="Times New Roman" w:cs="Times New Roman"/>
          <w:b/>
          <w:sz w:val="20"/>
          <w:szCs w:val="20"/>
        </w:rPr>
        <w:t>production/deliver</w:t>
      </w:r>
      <w:r w:rsidR="00816BF4" w:rsidRPr="005D1F53">
        <w:rPr>
          <w:rFonts w:ascii="Times New Roman" w:hAnsi="Times New Roman" w:cs="Times New Roman"/>
          <w:b/>
          <w:sz w:val="20"/>
          <w:szCs w:val="20"/>
        </w:rPr>
        <w:t>y</w:t>
      </w:r>
      <w:r w:rsidR="00E8578E" w:rsidRPr="005D1F53">
        <w:rPr>
          <w:rFonts w:ascii="Times New Roman" w:hAnsi="Times New Roman" w:cs="Times New Roman"/>
          <w:b/>
          <w:sz w:val="20"/>
          <w:szCs w:val="20"/>
        </w:rPr>
        <w:t xml:space="preserve"> products </w:t>
      </w:r>
      <w:r w:rsidR="00E8578E" w:rsidRPr="005D1F53">
        <w:rPr>
          <w:rFonts w:ascii="Times New Roman" w:hAnsi="Times New Roman" w:cs="Times New Roman"/>
          <w:sz w:val="20"/>
          <w:szCs w:val="20"/>
        </w:rPr>
        <w:t xml:space="preserve">are in the Clean Cooking Catalog: </w:t>
      </w:r>
      <w:hyperlink r:id="rId12" w:history="1">
        <w:r w:rsidR="00E8578E" w:rsidRPr="005D1F53">
          <w:rPr>
            <w:rStyle w:val="Hyperlink"/>
            <w:rFonts w:ascii="Times New Roman" w:hAnsi="Times New Roman" w:cs="Times New Roman"/>
            <w:sz w:val="20"/>
            <w:szCs w:val="20"/>
          </w:rPr>
          <w:t>http://catalog.cleancookstoves.org/pages/contribute</w:t>
        </w:r>
      </w:hyperlink>
      <w:r>
        <w:rPr>
          <w:rFonts w:ascii="Times New Roman" w:hAnsi="Times New Roman" w:cs="Times New Roman"/>
          <w:sz w:val="20"/>
          <w:szCs w:val="20"/>
        </w:rPr>
        <w:t>.</w:t>
      </w:r>
    </w:p>
    <w:p w14:paraId="030482C4" w14:textId="77777777" w:rsidR="009B177A" w:rsidRDefault="009B177A" w:rsidP="005D1F53">
      <w:pPr>
        <w:rPr>
          <w:rFonts w:ascii="Times New Roman" w:hAnsi="Times New Roman" w:cs="Times New Roman"/>
          <w:sz w:val="20"/>
          <w:szCs w:val="20"/>
        </w:rPr>
      </w:pPr>
    </w:p>
    <w:p w14:paraId="5F193BD2" w14:textId="1D24EB04" w:rsidR="009B177A" w:rsidRDefault="005D1F53" w:rsidP="005D1F53">
      <w:pPr>
        <w:rPr>
          <w:rFonts w:ascii="Times New Roman" w:hAnsi="Times New Roman" w:cs="Times New Roman"/>
          <w:sz w:val="20"/>
          <w:szCs w:val="22"/>
        </w:rPr>
      </w:pPr>
      <w:r w:rsidRPr="000A532B">
        <w:rPr>
          <w:rFonts w:ascii="Times New Roman" w:hAnsi="Times New Roman" w:cs="Times New Roman"/>
          <w:b/>
          <w:bCs/>
          <w:sz w:val="20"/>
          <w:szCs w:val="22"/>
        </w:rPr>
        <w:t xml:space="preserve">Please </w:t>
      </w:r>
      <w:r w:rsidR="00115529">
        <w:rPr>
          <w:rFonts w:ascii="Times New Roman" w:hAnsi="Times New Roman" w:cs="Times New Roman"/>
          <w:b/>
          <w:bCs/>
          <w:sz w:val="20"/>
          <w:szCs w:val="22"/>
        </w:rPr>
        <w:t xml:space="preserve">be sure to </w:t>
      </w:r>
      <w:r w:rsidR="00F963A8" w:rsidRPr="000A532B">
        <w:rPr>
          <w:rFonts w:ascii="Times New Roman" w:hAnsi="Times New Roman" w:cs="Times New Roman"/>
          <w:b/>
          <w:bCs/>
          <w:sz w:val="20"/>
          <w:szCs w:val="22"/>
        </w:rPr>
        <w:t xml:space="preserve">submit the documents indicated in the list above </w:t>
      </w:r>
      <w:r w:rsidR="00115529">
        <w:rPr>
          <w:rFonts w:ascii="Times New Roman" w:hAnsi="Times New Roman" w:cs="Times New Roman"/>
          <w:b/>
          <w:bCs/>
          <w:sz w:val="20"/>
          <w:szCs w:val="22"/>
        </w:rPr>
        <w:t xml:space="preserve">(in addition to any other documents you may find relevant) </w:t>
      </w:r>
      <w:r w:rsidR="00F963A8" w:rsidRPr="000A532B">
        <w:rPr>
          <w:rFonts w:ascii="Times New Roman" w:hAnsi="Times New Roman" w:cs="Times New Roman"/>
          <w:b/>
          <w:bCs/>
          <w:sz w:val="20"/>
          <w:szCs w:val="22"/>
        </w:rPr>
        <w:t>and closely follow the guidelines</w:t>
      </w:r>
      <w:r w:rsidR="00F963A8" w:rsidRPr="00115529">
        <w:rPr>
          <w:rFonts w:ascii="Times New Roman" w:hAnsi="Times New Roman" w:cs="Times New Roman"/>
          <w:sz w:val="20"/>
          <w:szCs w:val="22"/>
        </w:rPr>
        <w:t xml:space="preserve">, including length restrictions. </w:t>
      </w:r>
      <w:r w:rsidR="00F963A8" w:rsidRPr="000A532B">
        <w:rPr>
          <w:rFonts w:ascii="Times New Roman" w:hAnsi="Times New Roman" w:cs="Times New Roman"/>
          <w:sz w:val="20"/>
          <w:szCs w:val="22"/>
        </w:rPr>
        <w:t xml:space="preserve">Only one proposal per organization </w:t>
      </w:r>
      <w:r w:rsidR="00D4501E" w:rsidRPr="000A532B">
        <w:rPr>
          <w:rFonts w:ascii="Times New Roman" w:hAnsi="Times New Roman" w:cs="Times New Roman"/>
          <w:sz w:val="20"/>
          <w:szCs w:val="22"/>
        </w:rPr>
        <w:t>may</w:t>
      </w:r>
      <w:r w:rsidR="00F963A8" w:rsidRPr="000A532B">
        <w:rPr>
          <w:rFonts w:ascii="Times New Roman" w:hAnsi="Times New Roman" w:cs="Times New Roman"/>
          <w:sz w:val="20"/>
          <w:szCs w:val="22"/>
        </w:rPr>
        <w:t xml:space="preserve"> be submitted.</w:t>
      </w:r>
      <w:r w:rsidR="00F963A8" w:rsidRPr="009D4445">
        <w:rPr>
          <w:rFonts w:ascii="Times New Roman" w:hAnsi="Times New Roman" w:cs="Times New Roman"/>
          <w:b/>
          <w:sz w:val="20"/>
          <w:szCs w:val="22"/>
        </w:rPr>
        <w:t xml:space="preserve"> </w:t>
      </w:r>
      <w:r w:rsidR="00F963A8" w:rsidRPr="009D4445">
        <w:rPr>
          <w:rFonts w:ascii="Times New Roman" w:hAnsi="Times New Roman" w:cs="Times New Roman"/>
          <w:sz w:val="20"/>
          <w:szCs w:val="22"/>
        </w:rPr>
        <w:t xml:space="preserve">The Alliance reserves the right to reject </w:t>
      </w:r>
      <w:r w:rsidR="007744EE">
        <w:rPr>
          <w:rFonts w:ascii="Times New Roman" w:hAnsi="Times New Roman" w:cs="Times New Roman"/>
          <w:sz w:val="20"/>
          <w:szCs w:val="22"/>
        </w:rPr>
        <w:t xml:space="preserve">late or incomplete </w:t>
      </w:r>
      <w:r w:rsidR="00F963A8" w:rsidRPr="009D4445">
        <w:rPr>
          <w:rFonts w:ascii="Times New Roman" w:hAnsi="Times New Roman" w:cs="Times New Roman"/>
          <w:sz w:val="20"/>
          <w:szCs w:val="22"/>
        </w:rPr>
        <w:t>applications</w:t>
      </w:r>
      <w:r w:rsidR="003C7876">
        <w:rPr>
          <w:rFonts w:ascii="Times New Roman" w:hAnsi="Times New Roman" w:cs="Times New Roman"/>
          <w:sz w:val="20"/>
          <w:szCs w:val="22"/>
        </w:rPr>
        <w:t xml:space="preserve"> </w:t>
      </w:r>
      <w:r w:rsidR="007744EE">
        <w:rPr>
          <w:rFonts w:ascii="Times New Roman" w:hAnsi="Times New Roman" w:cs="Times New Roman"/>
          <w:sz w:val="20"/>
          <w:szCs w:val="22"/>
        </w:rPr>
        <w:t xml:space="preserve">or those </w:t>
      </w:r>
      <w:r w:rsidR="00F963A8" w:rsidRPr="009D4445">
        <w:rPr>
          <w:rFonts w:ascii="Times New Roman" w:hAnsi="Times New Roman" w:cs="Times New Roman"/>
          <w:sz w:val="20"/>
          <w:szCs w:val="22"/>
        </w:rPr>
        <w:t xml:space="preserve">that do not follow </w:t>
      </w:r>
      <w:r w:rsidR="00D4501E">
        <w:rPr>
          <w:rFonts w:ascii="Times New Roman" w:hAnsi="Times New Roman" w:cs="Times New Roman"/>
          <w:sz w:val="20"/>
          <w:szCs w:val="22"/>
        </w:rPr>
        <w:t xml:space="preserve">stated </w:t>
      </w:r>
      <w:r w:rsidR="00A429BE">
        <w:rPr>
          <w:rFonts w:ascii="Times New Roman" w:hAnsi="Times New Roman" w:cs="Times New Roman"/>
          <w:sz w:val="20"/>
          <w:szCs w:val="22"/>
        </w:rPr>
        <w:t>guidelines</w:t>
      </w:r>
      <w:r w:rsidR="00F963A8" w:rsidRPr="009D4445">
        <w:rPr>
          <w:rFonts w:ascii="Times New Roman" w:hAnsi="Times New Roman" w:cs="Times New Roman"/>
          <w:sz w:val="20"/>
          <w:szCs w:val="22"/>
        </w:rPr>
        <w:t xml:space="preserve">. </w:t>
      </w:r>
    </w:p>
    <w:p w14:paraId="6E5DA5AC" w14:textId="77777777" w:rsidR="009B177A" w:rsidRDefault="009B177A" w:rsidP="005D1F53">
      <w:pPr>
        <w:rPr>
          <w:rFonts w:ascii="Times New Roman" w:hAnsi="Times New Roman" w:cs="Times New Roman"/>
          <w:sz w:val="20"/>
          <w:szCs w:val="22"/>
        </w:rPr>
      </w:pPr>
    </w:p>
    <w:p w14:paraId="19A99D2A" w14:textId="2C58BF30" w:rsidR="009B177A" w:rsidRDefault="00F963A8" w:rsidP="00811047">
      <w:pPr>
        <w:rPr>
          <w:rFonts w:ascii="Times New Roman" w:hAnsi="Times New Roman" w:cs="Times New Roman"/>
          <w:bCs/>
          <w:color w:val="000000" w:themeColor="text1"/>
          <w:sz w:val="20"/>
          <w:szCs w:val="22"/>
        </w:rPr>
      </w:pPr>
      <w:r w:rsidRPr="009D4445">
        <w:rPr>
          <w:rFonts w:ascii="Times New Roman" w:hAnsi="Times New Roman" w:cs="Times New Roman"/>
          <w:sz w:val="20"/>
        </w:rPr>
        <w:t xml:space="preserve">The selection process </w:t>
      </w:r>
      <w:r w:rsidR="00D13AD6">
        <w:rPr>
          <w:rFonts w:ascii="Times New Roman" w:hAnsi="Times New Roman" w:cs="Times New Roman"/>
          <w:sz w:val="20"/>
        </w:rPr>
        <w:t xml:space="preserve">will take place in </w:t>
      </w:r>
      <w:r w:rsidR="00BA0DB0">
        <w:rPr>
          <w:rFonts w:ascii="Times New Roman" w:hAnsi="Times New Roman" w:cs="Times New Roman"/>
          <w:sz w:val="20"/>
        </w:rPr>
        <w:t xml:space="preserve">four </w:t>
      </w:r>
      <w:r w:rsidR="00D13AD6">
        <w:rPr>
          <w:rFonts w:ascii="Times New Roman" w:hAnsi="Times New Roman" w:cs="Times New Roman"/>
          <w:sz w:val="20"/>
        </w:rPr>
        <w:t>stages</w:t>
      </w:r>
      <w:r w:rsidRPr="009D4445">
        <w:rPr>
          <w:rFonts w:ascii="Times New Roman" w:hAnsi="Times New Roman" w:cs="Times New Roman"/>
          <w:sz w:val="20"/>
        </w:rPr>
        <w:t>:</w:t>
      </w:r>
    </w:p>
    <w:p w14:paraId="1AFF1A78" w14:textId="77777777" w:rsidR="009B177A" w:rsidRPr="009D4445" w:rsidRDefault="009B177A" w:rsidP="00811047">
      <w:pPr>
        <w:rPr>
          <w:rFonts w:ascii="Times New Roman" w:hAnsi="Times New Roman" w:cs="Times New Roman"/>
          <w:bCs/>
          <w:color w:val="000000" w:themeColor="text1"/>
          <w:sz w:val="20"/>
          <w:szCs w:val="22"/>
        </w:rPr>
      </w:pPr>
    </w:p>
    <w:tbl>
      <w:tblPr>
        <w:tblStyle w:val="TableGrid"/>
        <w:tblW w:w="0" w:type="auto"/>
        <w:tblLook w:val="04A0" w:firstRow="1" w:lastRow="0" w:firstColumn="1" w:lastColumn="0" w:noHBand="0" w:noVBand="1"/>
      </w:tblPr>
      <w:tblGrid>
        <w:gridCol w:w="2413"/>
        <w:gridCol w:w="6039"/>
        <w:gridCol w:w="1772"/>
      </w:tblGrid>
      <w:tr w:rsidR="009E23AB" w:rsidRPr="009D4445" w14:paraId="35389595" w14:textId="77777777" w:rsidTr="000A532B">
        <w:tc>
          <w:tcPr>
            <w:tcW w:w="2413" w:type="dxa"/>
            <w:tcBorders>
              <w:top w:val="single" w:sz="4" w:space="0" w:color="4472C4" w:themeColor="accent1"/>
              <w:left w:val="nil"/>
              <w:bottom w:val="single" w:sz="4" w:space="0" w:color="4472C4" w:themeColor="accent1"/>
              <w:right w:val="nil"/>
            </w:tcBorders>
            <w:shd w:val="clear" w:color="auto" w:fill="B4C6E7" w:themeFill="accent1" w:themeFillTint="66"/>
          </w:tcPr>
          <w:p w14:paraId="47A728A3" w14:textId="77777777" w:rsidR="009E23AB" w:rsidRPr="009D4445" w:rsidRDefault="009E23AB" w:rsidP="00811047">
            <w:pPr>
              <w:rPr>
                <w:rFonts w:ascii="Times New Roman" w:hAnsi="Times New Roman" w:cs="Times New Roman"/>
                <w:b/>
                <w:bCs/>
                <w:color w:val="000000" w:themeColor="text1"/>
                <w:sz w:val="20"/>
                <w:szCs w:val="22"/>
              </w:rPr>
            </w:pPr>
            <w:r w:rsidRPr="009D4445">
              <w:rPr>
                <w:rFonts w:ascii="Times New Roman" w:hAnsi="Times New Roman" w:cs="Times New Roman"/>
                <w:b/>
                <w:bCs/>
                <w:color w:val="000000" w:themeColor="text1"/>
                <w:sz w:val="20"/>
                <w:szCs w:val="22"/>
              </w:rPr>
              <w:t>Stage</w:t>
            </w:r>
          </w:p>
        </w:tc>
        <w:tc>
          <w:tcPr>
            <w:tcW w:w="6039" w:type="dxa"/>
            <w:tcBorders>
              <w:top w:val="single" w:sz="4" w:space="0" w:color="4472C4" w:themeColor="accent1"/>
              <w:left w:val="nil"/>
              <w:bottom w:val="single" w:sz="4" w:space="0" w:color="4472C4" w:themeColor="accent1"/>
              <w:right w:val="nil"/>
            </w:tcBorders>
            <w:shd w:val="clear" w:color="auto" w:fill="B4C6E7" w:themeFill="accent1" w:themeFillTint="66"/>
          </w:tcPr>
          <w:p w14:paraId="72CED425" w14:textId="77777777" w:rsidR="009E23AB" w:rsidRPr="009D4445" w:rsidRDefault="009E23AB" w:rsidP="00E65F71">
            <w:pPr>
              <w:ind w:left="34"/>
              <w:rPr>
                <w:rFonts w:ascii="Times New Roman" w:hAnsi="Times New Roman" w:cs="Times New Roman"/>
                <w:b/>
                <w:color w:val="000000" w:themeColor="text1"/>
                <w:sz w:val="20"/>
              </w:rPr>
            </w:pPr>
            <w:r w:rsidRPr="009D4445">
              <w:rPr>
                <w:rFonts w:ascii="Times New Roman" w:hAnsi="Times New Roman" w:cs="Times New Roman"/>
                <w:b/>
                <w:color w:val="000000" w:themeColor="text1"/>
                <w:sz w:val="20"/>
              </w:rPr>
              <w:t>Description</w:t>
            </w:r>
          </w:p>
        </w:tc>
        <w:tc>
          <w:tcPr>
            <w:tcW w:w="1772" w:type="dxa"/>
            <w:tcBorders>
              <w:top w:val="single" w:sz="4" w:space="0" w:color="4472C4" w:themeColor="accent1"/>
              <w:left w:val="nil"/>
              <w:bottom w:val="single" w:sz="4" w:space="0" w:color="4472C4" w:themeColor="accent1"/>
              <w:right w:val="nil"/>
            </w:tcBorders>
            <w:shd w:val="clear" w:color="auto" w:fill="B4C6E7" w:themeFill="accent1" w:themeFillTint="66"/>
          </w:tcPr>
          <w:p w14:paraId="03AD94F8" w14:textId="77777777" w:rsidR="009E23AB" w:rsidRPr="009D4445" w:rsidRDefault="009E23AB" w:rsidP="00811047">
            <w:pPr>
              <w:rPr>
                <w:rFonts w:ascii="Times New Roman" w:hAnsi="Times New Roman" w:cs="Times New Roman"/>
                <w:b/>
                <w:color w:val="000000" w:themeColor="text1"/>
                <w:sz w:val="20"/>
              </w:rPr>
            </w:pPr>
            <w:r w:rsidRPr="009D4445">
              <w:rPr>
                <w:rFonts w:ascii="Times New Roman" w:hAnsi="Times New Roman" w:cs="Times New Roman"/>
                <w:b/>
                <w:color w:val="000000" w:themeColor="text1"/>
                <w:sz w:val="20"/>
              </w:rPr>
              <w:t>Dates</w:t>
            </w:r>
          </w:p>
        </w:tc>
      </w:tr>
      <w:tr w:rsidR="009E23AB" w:rsidRPr="009D4445" w14:paraId="5CC2F023" w14:textId="77777777" w:rsidTr="000A532B">
        <w:tc>
          <w:tcPr>
            <w:tcW w:w="2413" w:type="dxa"/>
            <w:tcBorders>
              <w:top w:val="single" w:sz="4" w:space="0" w:color="4472C4" w:themeColor="accent1"/>
              <w:left w:val="nil"/>
              <w:bottom w:val="single" w:sz="4" w:space="0" w:color="4472C4" w:themeColor="accent1"/>
              <w:right w:val="nil"/>
            </w:tcBorders>
          </w:tcPr>
          <w:p w14:paraId="56CF4467" w14:textId="63AB59E5" w:rsidR="009E23AB" w:rsidRPr="009D4445" w:rsidRDefault="009E23AB" w:rsidP="00FB5A12">
            <w:pPr>
              <w:rPr>
                <w:rFonts w:ascii="Times New Roman" w:hAnsi="Times New Roman" w:cs="Times New Roman"/>
                <w:bCs/>
                <w:color w:val="000000" w:themeColor="text1"/>
                <w:sz w:val="20"/>
                <w:szCs w:val="22"/>
              </w:rPr>
            </w:pPr>
            <w:r w:rsidRPr="009D4445">
              <w:rPr>
                <w:rFonts w:ascii="Times New Roman" w:hAnsi="Times New Roman" w:cs="Times New Roman"/>
                <w:b/>
                <w:bCs/>
                <w:color w:val="000000" w:themeColor="text1"/>
                <w:sz w:val="20"/>
                <w:szCs w:val="22"/>
              </w:rPr>
              <w:t>Stage 1</w:t>
            </w:r>
            <w:r w:rsidRPr="009D4445">
              <w:rPr>
                <w:rFonts w:ascii="Times New Roman" w:hAnsi="Times New Roman" w:cs="Times New Roman"/>
                <w:bCs/>
                <w:color w:val="000000" w:themeColor="text1"/>
                <w:sz w:val="20"/>
                <w:szCs w:val="22"/>
              </w:rPr>
              <w:t>: Application</w:t>
            </w:r>
            <w:r w:rsidR="002259D9">
              <w:rPr>
                <w:rFonts w:ascii="Times New Roman" w:hAnsi="Times New Roman" w:cs="Times New Roman"/>
                <w:bCs/>
                <w:color w:val="000000" w:themeColor="text1"/>
                <w:sz w:val="20"/>
                <w:szCs w:val="22"/>
              </w:rPr>
              <w:t>s</w:t>
            </w:r>
          </w:p>
        </w:tc>
        <w:tc>
          <w:tcPr>
            <w:tcW w:w="6039" w:type="dxa"/>
            <w:tcBorders>
              <w:top w:val="single" w:sz="4" w:space="0" w:color="4472C4" w:themeColor="accent1"/>
              <w:left w:val="nil"/>
              <w:bottom w:val="single" w:sz="4" w:space="0" w:color="4472C4" w:themeColor="accent1"/>
              <w:right w:val="nil"/>
            </w:tcBorders>
          </w:tcPr>
          <w:p w14:paraId="68800400" w14:textId="3D4C8A7F" w:rsidR="00A429BE" w:rsidRPr="00A429BE" w:rsidRDefault="009E23AB" w:rsidP="00627F67">
            <w:pPr>
              <w:ind w:left="34"/>
              <w:rPr>
                <w:rFonts w:ascii="Times New Roman" w:hAnsi="Times New Roman" w:cs="Times New Roman"/>
                <w:color w:val="000000" w:themeColor="text1"/>
                <w:sz w:val="20"/>
                <w:szCs w:val="22"/>
              </w:rPr>
            </w:pPr>
            <w:r w:rsidRPr="009D4445">
              <w:rPr>
                <w:rFonts w:ascii="Times New Roman" w:hAnsi="Times New Roman" w:cs="Times New Roman"/>
                <w:color w:val="000000" w:themeColor="text1"/>
                <w:sz w:val="20"/>
                <w:szCs w:val="22"/>
              </w:rPr>
              <w:t xml:space="preserve">To apply, please send </w:t>
            </w:r>
            <w:r w:rsidR="00A429BE">
              <w:rPr>
                <w:rFonts w:ascii="Times New Roman" w:hAnsi="Times New Roman" w:cs="Times New Roman"/>
                <w:color w:val="000000" w:themeColor="text1"/>
                <w:sz w:val="20"/>
                <w:szCs w:val="22"/>
              </w:rPr>
              <w:t xml:space="preserve">requested </w:t>
            </w:r>
            <w:r w:rsidRPr="009D4445">
              <w:rPr>
                <w:rFonts w:ascii="Times New Roman" w:hAnsi="Times New Roman" w:cs="Times New Roman"/>
                <w:color w:val="000000" w:themeColor="text1"/>
                <w:sz w:val="20"/>
                <w:szCs w:val="22"/>
              </w:rPr>
              <w:t xml:space="preserve">materials </w:t>
            </w:r>
            <w:r w:rsidR="00882E38">
              <w:rPr>
                <w:rFonts w:ascii="Times New Roman" w:hAnsi="Times New Roman" w:cs="Times New Roman"/>
                <w:color w:val="000000" w:themeColor="text1"/>
                <w:sz w:val="20"/>
                <w:szCs w:val="22"/>
              </w:rPr>
              <w:t xml:space="preserve">in a </w:t>
            </w:r>
            <w:r w:rsidR="00195FD3">
              <w:rPr>
                <w:rFonts w:ascii="Times New Roman" w:hAnsi="Times New Roman" w:cs="Times New Roman"/>
                <w:color w:val="000000" w:themeColor="text1"/>
                <w:sz w:val="20"/>
                <w:szCs w:val="22"/>
              </w:rPr>
              <w:t xml:space="preserve">single </w:t>
            </w:r>
            <w:r w:rsidR="00882E38">
              <w:rPr>
                <w:rFonts w:ascii="Times New Roman" w:hAnsi="Times New Roman" w:cs="Times New Roman"/>
                <w:color w:val="000000" w:themeColor="text1"/>
                <w:sz w:val="20"/>
                <w:szCs w:val="22"/>
              </w:rPr>
              <w:t xml:space="preserve">submission email </w:t>
            </w:r>
            <w:r w:rsidRPr="009D4445">
              <w:rPr>
                <w:rFonts w:ascii="Times New Roman" w:hAnsi="Times New Roman" w:cs="Times New Roman"/>
                <w:color w:val="000000" w:themeColor="text1"/>
                <w:sz w:val="20"/>
                <w:szCs w:val="22"/>
              </w:rPr>
              <w:t>to</w:t>
            </w:r>
            <w:r w:rsidR="00A429BE">
              <w:rPr>
                <w:rFonts w:ascii="Times New Roman" w:hAnsi="Times New Roman" w:cs="Times New Roman"/>
                <w:color w:val="000000" w:themeColor="text1"/>
                <w:sz w:val="20"/>
                <w:szCs w:val="22"/>
              </w:rPr>
              <w:t xml:space="preserve">: </w:t>
            </w:r>
            <w:hyperlink r:id="rId13" w:history="1">
              <w:r w:rsidR="0043227A" w:rsidRPr="0043227A">
                <w:rPr>
                  <w:rStyle w:val="Hyperlink"/>
                  <w:rFonts w:ascii="Times New Roman" w:hAnsi="Times New Roman" w:cs="Times New Roman"/>
                  <w:sz w:val="20"/>
                  <w:szCs w:val="22"/>
                </w:rPr>
                <w:t>investment@cleancooki</w:t>
              </w:r>
              <w:r w:rsidR="0043227A" w:rsidRPr="000E5445">
                <w:rPr>
                  <w:rStyle w:val="Hyperlink"/>
                  <w:rFonts w:ascii="Times New Roman" w:hAnsi="Times New Roman" w:cs="Times New Roman"/>
                  <w:sz w:val="20"/>
                  <w:szCs w:val="22"/>
                </w:rPr>
                <w:t>ngalliance</w:t>
              </w:r>
              <w:r w:rsidR="0043227A" w:rsidRPr="0043227A">
                <w:rPr>
                  <w:rStyle w:val="Hyperlink"/>
                  <w:rFonts w:ascii="Times New Roman" w:hAnsi="Times New Roman" w:cs="Times New Roman"/>
                  <w:sz w:val="20"/>
                  <w:szCs w:val="22"/>
                </w:rPr>
                <w:t>.org</w:t>
              </w:r>
            </w:hyperlink>
            <w:r w:rsidR="00A429BE">
              <w:rPr>
                <w:rFonts w:ascii="Times New Roman" w:hAnsi="Times New Roman" w:cs="Times New Roman"/>
                <w:color w:val="000000" w:themeColor="text1"/>
                <w:sz w:val="20"/>
                <w:szCs w:val="22"/>
              </w:rPr>
              <w:t>.</w:t>
            </w:r>
            <w:r w:rsidR="00604D6B">
              <w:rPr>
                <w:rFonts w:ascii="Times New Roman" w:hAnsi="Times New Roman" w:cs="Times New Roman"/>
                <w:color w:val="000000" w:themeColor="text1"/>
                <w:sz w:val="20"/>
                <w:szCs w:val="22"/>
              </w:rPr>
              <w:t xml:space="preserve"> </w:t>
            </w:r>
            <w:r w:rsidR="00604D6B" w:rsidRPr="00627F67">
              <w:rPr>
                <w:rFonts w:ascii="Times New Roman" w:hAnsi="Times New Roman" w:cs="Times New Roman"/>
                <w:b/>
                <w:i/>
                <w:color w:val="000000" w:themeColor="text1"/>
                <w:sz w:val="20"/>
                <w:szCs w:val="22"/>
              </w:rPr>
              <w:t xml:space="preserve">We invite clarifying questions </w:t>
            </w:r>
            <w:r w:rsidR="00075934" w:rsidRPr="00627F67">
              <w:rPr>
                <w:rFonts w:ascii="Times New Roman" w:hAnsi="Times New Roman" w:cs="Times New Roman"/>
                <w:b/>
                <w:i/>
                <w:color w:val="000000" w:themeColor="text1"/>
                <w:sz w:val="20"/>
                <w:szCs w:val="22"/>
              </w:rPr>
              <w:t xml:space="preserve">via </w:t>
            </w:r>
            <w:r w:rsidR="00604D6B" w:rsidRPr="00627F67">
              <w:rPr>
                <w:rFonts w:ascii="Times New Roman" w:hAnsi="Times New Roman" w:cs="Times New Roman"/>
                <w:b/>
                <w:i/>
                <w:color w:val="000000" w:themeColor="text1"/>
                <w:sz w:val="20"/>
                <w:szCs w:val="22"/>
              </w:rPr>
              <w:t>the same email address</w:t>
            </w:r>
            <w:r w:rsidR="00627F67" w:rsidRPr="00627F67">
              <w:rPr>
                <w:rFonts w:ascii="Times New Roman" w:hAnsi="Times New Roman" w:cs="Times New Roman"/>
                <w:b/>
                <w:i/>
                <w:color w:val="000000" w:themeColor="text1"/>
                <w:sz w:val="20"/>
                <w:szCs w:val="22"/>
              </w:rPr>
              <w:t>, and any additional FAQs will be posted on the website, as applicable, prior to the deadline</w:t>
            </w:r>
            <w:r w:rsidR="00604D6B" w:rsidRPr="00627F67">
              <w:rPr>
                <w:rFonts w:ascii="Times New Roman" w:hAnsi="Times New Roman" w:cs="Times New Roman"/>
                <w:b/>
                <w:i/>
                <w:color w:val="000000" w:themeColor="text1"/>
                <w:sz w:val="20"/>
                <w:szCs w:val="22"/>
              </w:rPr>
              <w:t>.</w:t>
            </w:r>
          </w:p>
        </w:tc>
        <w:tc>
          <w:tcPr>
            <w:tcW w:w="1772" w:type="dxa"/>
            <w:tcBorders>
              <w:top w:val="single" w:sz="4" w:space="0" w:color="4472C4" w:themeColor="accent1"/>
              <w:left w:val="nil"/>
              <w:bottom w:val="single" w:sz="4" w:space="0" w:color="4472C4" w:themeColor="accent1"/>
              <w:right w:val="nil"/>
            </w:tcBorders>
          </w:tcPr>
          <w:p w14:paraId="12265303" w14:textId="77777777" w:rsidR="009E23AB" w:rsidRPr="009D4445" w:rsidRDefault="009E23AB" w:rsidP="00811047">
            <w:pPr>
              <w:rPr>
                <w:rFonts w:ascii="Times New Roman" w:hAnsi="Times New Roman" w:cs="Times New Roman"/>
                <w:b/>
                <w:color w:val="000000" w:themeColor="text1"/>
                <w:sz w:val="20"/>
              </w:rPr>
            </w:pPr>
            <w:r w:rsidRPr="009D4445">
              <w:rPr>
                <w:rFonts w:ascii="Times New Roman" w:hAnsi="Times New Roman" w:cs="Times New Roman"/>
                <w:b/>
                <w:color w:val="000000" w:themeColor="text1"/>
                <w:sz w:val="20"/>
              </w:rPr>
              <w:t>Application Deadline</w:t>
            </w:r>
          </w:p>
          <w:p w14:paraId="634B59DA" w14:textId="55D5341F" w:rsidR="009E23AB" w:rsidRPr="009D4445" w:rsidRDefault="006C4EF2" w:rsidP="00D4501E">
            <w:pPr>
              <w:rPr>
                <w:rFonts w:ascii="Times New Roman" w:hAnsi="Times New Roman" w:cs="Times New Roman"/>
                <w:bCs/>
                <w:color w:val="000000" w:themeColor="text1"/>
                <w:sz w:val="20"/>
                <w:szCs w:val="22"/>
              </w:rPr>
            </w:pPr>
            <w:r w:rsidRPr="009D4445">
              <w:rPr>
                <w:rFonts w:ascii="Times New Roman" w:hAnsi="Times New Roman" w:cs="Times New Roman"/>
                <w:color w:val="000000" w:themeColor="text1"/>
                <w:sz w:val="20"/>
              </w:rPr>
              <w:t>Ju</w:t>
            </w:r>
            <w:r>
              <w:rPr>
                <w:rFonts w:ascii="Times New Roman" w:hAnsi="Times New Roman" w:cs="Times New Roman"/>
                <w:color w:val="000000" w:themeColor="text1"/>
                <w:sz w:val="20"/>
              </w:rPr>
              <w:t>ly</w:t>
            </w:r>
            <w:r w:rsidRPr="009D4445">
              <w:rPr>
                <w:rFonts w:ascii="Times New Roman" w:hAnsi="Times New Roman" w:cs="Times New Roman"/>
                <w:color w:val="000000" w:themeColor="text1"/>
                <w:sz w:val="20"/>
              </w:rPr>
              <w:t xml:space="preserve"> </w:t>
            </w:r>
            <w:r w:rsidR="00C55D8C">
              <w:rPr>
                <w:rFonts w:ascii="Times New Roman" w:hAnsi="Times New Roman" w:cs="Times New Roman"/>
                <w:color w:val="000000" w:themeColor="text1"/>
                <w:sz w:val="20"/>
              </w:rPr>
              <w:t>11</w:t>
            </w:r>
            <w:r w:rsidR="009E23AB" w:rsidRPr="009D4445">
              <w:rPr>
                <w:rFonts w:ascii="Times New Roman" w:hAnsi="Times New Roman" w:cs="Times New Roman"/>
                <w:color w:val="000000" w:themeColor="text1"/>
                <w:sz w:val="20"/>
              </w:rPr>
              <w:t>, 201</w:t>
            </w:r>
            <w:r w:rsidR="00E8773C">
              <w:rPr>
                <w:rFonts w:ascii="Times New Roman" w:hAnsi="Times New Roman" w:cs="Times New Roman"/>
                <w:color w:val="000000" w:themeColor="text1"/>
                <w:sz w:val="20"/>
              </w:rPr>
              <w:t>9</w:t>
            </w:r>
            <w:r w:rsidR="009E23AB" w:rsidRPr="009D4445">
              <w:rPr>
                <w:rFonts w:ascii="Times New Roman" w:hAnsi="Times New Roman" w:cs="Times New Roman"/>
                <w:color w:val="000000" w:themeColor="text1"/>
                <w:sz w:val="20"/>
              </w:rPr>
              <w:t xml:space="preserve"> at 6:00pm E</w:t>
            </w:r>
            <w:r w:rsidR="00D4501E">
              <w:rPr>
                <w:rFonts w:ascii="Times New Roman" w:hAnsi="Times New Roman" w:cs="Times New Roman"/>
                <w:color w:val="000000" w:themeColor="text1"/>
                <w:sz w:val="20"/>
              </w:rPr>
              <w:t>D</w:t>
            </w:r>
            <w:r w:rsidR="009E23AB" w:rsidRPr="009D4445">
              <w:rPr>
                <w:rFonts w:ascii="Times New Roman" w:hAnsi="Times New Roman" w:cs="Times New Roman"/>
                <w:color w:val="000000" w:themeColor="text1"/>
                <w:sz w:val="20"/>
              </w:rPr>
              <w:t>T</w:t>
            </w:r>
          </w:p>
        </w:tc>
      </w:tr>
      <w:tr w:rsidR="009E23AB" w:rsidRPr="009D4445" w14:paraId="021A1CFA" w14:textId="77777777" w:rsidTr="000A532B">
        <w:tc>
          <w:tcPr>
            <w:tcW w:w="2413" w:type="dxa"/>
            <w:tcBorders>
              <w:top w:val="single" w:sz="4" w:space="0" w:color="4472C4" w:themeColor="accent1"/>
              <w:left w:val="nil"/>
              <w:bottom w:val="single" w:sz="4" w:space="0" w:color="4472C4" w:themeColor="accent1"/>
              <w:right w:val="nil"/>
            </w:tcBorders>
          </w:tcPr>
          <w:p w14:paraId="3D8356CA" w14:textId="0F22E7D7" w:rsidR="009E23AB" w:rsidRPr="009D4445" w:rsidRDefault="009E23AB" w:rsidP="00FB5A12">
            <w:pPr>
              <w:rPr>
                <w:rFonts w:ascii="Times New Roman" w:hAnsi="Times New Roman" w:cs="Times New Roman"/>
                <w:bCs/>
                <w:color w:val="000000" w:themeColor="text1"/>
                <w:sz w:val="20"/>
                <w:szCs w:val="22"/>
              </w:rPr>
            </w:pPr>
            <w:r w:rsidRPr="009D4445">
              <w:rPr>
                <w:rFonts w:ascii="Times New Roman" w:hAnsi="Times New Roman" w:cs="Times New Roman"/>
                <w:b/>
                <w:color w:val="000000" w:themeColor="text1"/>
                <w:sz w:val="20"/>
                <w:szCs w:val="22"/>
              </w:rPr>
              <w:t>Stage 2</w:t>
            </w:r>
            <w:r w:rsidR="00FB5A12">
              <w:rPr>
                <w:rFonts w:ascii="Times New Roman" w:hAnsi="Times New Roman" w:cs="Times New Roman"/>
                <w:color w:val="000000" w:themeColor="text1"/>
                <w:sz w:val="20"/>
                <w:szCs w:val="22"/>
              </w:rPr>
              <w:t xml:space="preserve">: </w:t>
            </w:r>
            <w:r w:rsidR="002259D9">
              <w:rPr>
                <w:rFonts w:ascii="Times New Roman" w:hAnsi="Times New Roman" w:cs="Times New Roman"/>
                <w:color w:val="000000" w:themeColor="text1"/>
                <w:sz w:val="20"/>
                <w:szCs w:val="22"/>
              </w:rPr>
              <w:t>Evaluation and Shortlisting</w:t>
            </w:r>
          </w:p>
        </w:tc>
        <w:tc>
          <w:tcPr>
            <w:tcW w:w="6039" w:type="dxa"/>
            <w:tcBorders>
              <w:top w:val="single" w:sz="4" w:space="0" w:color="4472C4" w:themeColor="accent1"/>
              <w:left w:val="nil"/>
              <w:bottom w:val="single" w:sz="4" w:space="0" w:color="4472C4" w:themeColor="accent1"/>
              <w:right w:val="nil"/>
            </w:tcBorders>
          </w:tcPr>
          <w:p w14:paraId="72A568AF" w14:textId="7F9BB219" w:rsidR="009E23AB" w:rsidRPr="009D4445" w:rsidRDefault="009E23AB" w:rsidP="00720E98">
            <w:pPr>
              <w:rPr>
                <w:rFonts w:ascii="Times New Roman" w:hAnsi="Times New Roman" w:cs="Times New Roman"/>
                <w:bCs/>
                <w:color w:val="000000" w:themeColor="text1"/>
                <w:sz w:val="20"/>
                <w:szCs w:val="22"/>
              </w:rPr>
            </w:pPr>
            <w:r w:rsidRPr="009D4445">
              <w:rPr>
                <w:rFonts w:ascii="Times New Roman" w:hAnsi="Times New Roman" w:cs="Times New Roman"/>
                <w:color w:val="000000" w:themeColor="text1"/>
                <w:sz w:val="20"/>
                <w:szCs w:val="22"/>
              </w:rPr>
              <w:t xml:space="preserve">Applications </w:t>
            </w:r>
            <w:r w:rsidR="00392A18">
              <w:rPr>
                <w:rFonts w:ascii="Times New Roman" w:hAnsi="Times New Roman" w:cs="Times New Roman"/>
                <w:color w:val="000000" w:themeColor="text1"/>
                <w:sz w:val="20"/>
                <w:szCs w:val="22"/>
              </w:rPr>
              <w:t xml:space="preserve">will be </w:t>
            </w:r>
            <w:proofErr w:type="gramStart"/>
            <w:r w:rsidRPr="009D4445">
              <w:rPr>
                <w:rFonts w:ascii="Times New Roman" w:hAnsi="Times New Roman" w:cs="Times New Roman"/>
                <w:color w:val="000000" w:themeColor="text1"/>
                <w:sz w:val="20"/>
                <w:szCs w:val="22"/>
              </w:rPr>
              <w:t>evaluated</w:t>
            </w:r>
            <w:proofErr w:type="gramEnd"/>
            <w:r w:rsidR="00FA0325">
              <w:rPr>
                <w:rFonts w:ascii="Times New Roman" w:hAnsi="Times New Roman" w:cs="Times New Roman"/>
                <w:color w:val="000000" w:themeColor="text1"/>
                <w:sz w:val="20"/>
                <w:szCs w:val="22"/>
              </w:rPr>
              <w:t xml:space="preserve"> and </w:t>
            </w:r>
            <w:r w:rsidR="002259D9">
              <w:rPr>
                <w:rFonts w:ascii="Times New Roman" w:hAnsi="Times New Roman" w:cs="Times New Roman"/>
                <w:color w:val="000000" w:themeColor="text1"/>
                <w:sz w:val="20"/>
                <w:szCs w:val="22"/>
              </w:rPr>
              <w:t xml:space="preserve">shortlisted parties </w:t>
            </w:r>
            <w:r w:rsidR="00392A18">
              <w:rPr>
                <w:rFonts w:ascii="Times New Roman" w:hAnsi="Times New Roman" w:cs="Times New Roman"/>
                <w:color w:val="000000" w:themeColor="text1"/>
                <w:sz w:val="20"/>
                <w:szCs w:val="22"/>
              </w:rPr>
              <w:t xml:space="preserve">will be notified </w:t>
            </w:r>
            <w:r w:rsidR="00576BDA">
              <w:rPr>
                <w:rFonts w:ascii="Times New Roman" w:hAnsi="Times New Roman" w:cs="Times New Roman"/>
                <w:color w:val="000000" w:themeColor="text1"/>
                <w:sz w:val="20"/>
                <w:szCs w:val="22"/>
              </w:rPr>
              <w:t>by t</w:t>
            </w:r>
            <w:r w:rsidR="00FB5A12" w:rsidRPr="009D4445">
              <w:rPr>
                <w:rFonts w:ascii="Times New Roman" w:hAnsi="Times New Roman" w:cs="Times New Roman"/>
                <w:color w:val="000000" w:themeColor="text1"/>
                <w:sz w:val="20"/>
                <w:szCs w:val="22"/>
              </w:rPr>
              <w:t>he Alliance</w:t>
            </w:r>
            <w:r w:rsidR="00392A18">
              <w:rPr>
                <w:rFonts w:ascii="Times New Roman" w:hAnsi="Times New Roman" w:cs="Times New Roman"/>
                <w:color w:val="000000" w:themeColor="text1"/>
                <w:sz w:val="20"/>
                <w:szCs w:val="22"/>
              </w:rPr>
              <w:t xml:space="preserve"> team.</w:t>
            </w:r>
            <w:r w:rsidR="002259D9">
              <w:rPr>
                <w:rFonts w:ascii="Times New Roman" w:hAnsi="Times New Roman" w:cs="Times New Roman"/>
                <w:color w:val="000000" w:themeColor="text1"/>
                <w:sz w:val="20"/>
                <w:szCs w:val="22"/>
              </w:rPr>
              <w:t xml:space="preserve"> </w:t>
            </w:r>
          </w:p>
        </w:tc>
        <w:tc>
          <w:tcPr>
            <w:tcW w:w="1772" w:type="dxa"/>
            <w:tcBorders>
              <w:top w:val="single" w:sz="4" w:space="0" w:color="4472C4" w:themeColor="accent1"/>
              <w:left w:val="nil"/>
              <w:bottom w:val="single" w:sz="4" w:space="0" w:color="4472C4" w:themeColor="accent1"/>
              <w:right w:val="nil"/>
            </w:tcBorders>
          </w:tcPr>
          <w:p w14:paraId="3B06837D" w14:textId="08DD8C4C" w:rsidR="00392A18" w:rsidRDefault="009E23AB" w:rsidP="00075934">
            <w:pPr>
              <w:rPr>
                <w:rFonts w:ascii="Times New Roman" w:hAnsi="Times New Roman" w:cs="Times New Roman"/>
                <w:b/>
                <w:color w:val="000000" w:themeColor="text1"/>
                <w:sz w:val="20"/>
                <w:szCs w:val="22"/>
              </w:rPr>
            </w:pPr>
            <w:r w:rsidRPr="009D4445">
              <w:rPr>
                <w:rFonts w:ascii="Times New Roman" w:hAnsi="Times New Roman" w:cs="Times New Roman"/>
                <w:b/>
                <w:color w:val="000000" w:themeColor="text1"/>
                <w:sz w:val="20"/>
                <w:szCs w:val="22"/>
              </w:rPr>
              <w:t>F</w:t>
            </w:r>
            <w:r w:rsidR="00155BFF">
              <w:rPr>
                <w:rFonts w:ascii="Times New Roman" w:hAnsi="Times New Roman" w:cs="Times New Roman"/>
                <w:b/>
                <w:color w:val="000000" w:themeColor="text1"/>
                <w:sz w:val="20"/>
                <w:szCs w:val="22"/>
              </w:rPr>
              <w:t xml:space="preserve">inalists </w:t>
            </w:r>
            <w:r w:rsidR="00392A18">
              <w:rPr>
                <w:rFonts w:ascii="Times New Roman" w:hAnsi="Times New Roman" w:cs="Times New Roman"/>
                <w:b/>
                <w:color w:val="000000" w:themeColor="text1"/>
                <w:sz w:val="20"/>
                <w:szCs w:val="22"/>
              </w:rPr>
              <w:t xml:space="preserve">Notified </w:t>
            </w:r>
          </w:p>
          <w:p w14:paraId="4EADF197" w14:textId="56D9984E" w:rsidR="009E23AB" w:rsidRPr="009D4445" w:rsidRDefault="00087874" w:rsidP="00075934">
            <w:pPr>
              <w:rPr>
                <w:rFonts w:ascii="Times New Roman" w:hAnsi="Times New Roman" w:cs="Times New Roman"/>
                <w:bCs/>
                <w:color w:val="000000" w:themeColor="text1"/>
                <w:sz w:val="20"/>
                <w:szCs w:val="22"/>
              </w:rPr>
            </w:pPr>
            <w:r>
              <w:rPr>
                <w:rFonts w:ascii="Times New Roman" w:hAnsi="Times New Roman" w:cs="Times New Roman"/>
                <w:bCs/>
                <w:color w:val="000000" w:themeColor="text1"/>
                <w:sz w:val="20"/>
                <w:szCs w:val="22"/>
              </w:rPr>
              <w:t xml:space="preserve">Late </w:t>
            </w:r>
            <w:r w:rsidR="00882DBD">
              <w:rPr>
                <w:rFonts w:ascii="Times New Roman" w:hAnsi="Times New Roman" w:cs="Times New Roman"/>
                <w:color w:val="000000" w:themeColor="text1"/>
                <w:sz w:val="20"/>
                <w:szCs w:val="22"/>
              </w:rPr>
              <w:t>July</w:t>
            </w:r>
            <w:r w:rsidR="009E23AB" w:rsidRPr="009D4445">
              <w:rPr>
                <w:rFonts w:ascii="Times New Roman" w:hAnsi="Times New Roman" w:cs="Times New Roman"/>
                <w:color w:val="000000" w:themeColor="text1"/>
                <w:sz w:val="20"/>
                <w:szCs w:val="22"/>
              </w:rPr>
              <w:t>, 201</w:t>
            </w:r>
            <w:r w:rsidR="00E8773C">
              <w:rPr>
                <w:rFonts w:ascii="Times New Roman" w:hAnsi="Times New Roman" w:cs="Times New Roman"/>
                <w:color w:val="000000" w:themeColor="text1"/>
                <w:sz w:val="20"/>
                <w:szCs w:val="22"/>
              </w:rPr>
              <w:t>9</w:t>
            </w:r>
          </w:p>
        </w:tc>
      </w:tr>
      <w:tr w:rsidR="009E23AB" w:rsidRPr="009D4445" w14:paraId="69FB02A7" w14:textId="77777777" w:rsidTr="000A532B">
        <w:tc>
          <w:tcPr>
            <w:tcW w:w="2413" w:type="dxa"/>
            <w:tcBorders>
              <w:top w:val="single" w:sz="4" w:space="0" w:color="4472C4" w:themeColor="accent1"/>
              <w:left w:val="nil"/>
              <w:bottom w:val="single" w:sz="4" w:space="0" w:color="4472C4" w:themeColor="accent1"/>
              <w:right w:val="nil"/>
            </w:tcBorders>
          </w:tcPr>
          <w:p w14:paraId="3ED6649C" w14:textId="545677DB" w:rsidR="009E23AB" w:rsidRPr="009D4445" w:rsidRDefault="009E23AB" w:rsidP="00FB5A12">
            <w:pPr>
              <w:rPr>
                <w:rFonts w:ascii="Times New Roman" w:hAnsi="Times New Roman" w:cs="Times New Roman"/>
                <w:bCs/>
                <w:color w:val="000000" w:themeColor="text1"/>
                <w:sz w:val="20"/>
                <w:szCs w:val="22"/>
              </w:rPr>
            </w:pPr>
            <w:r w:rsidRPr="009D4445">
              <w:rPr>
                <w:rFonts w:ascii="Times New Roman" w:hAnsi="Times New Roman" w:cs="Times New Roman"/>
                <w:b/>
                <w:color w:val="000000" w:themeColor="text1"/>
                <w:sz w:val="20"/>
                <w:szCs w:val="22"/>
              </w:rPr>
              <w:t>Stage 3</w:t>
            </w:r>
            <w:r w:rsidRPr="009D4445">
              <w:rPr>
                <w:rFonts w:ascii="Times New Roman" w:hAnsi="Times New Roman" w:cs="Times New Roman"/>
                <w:color w:val="000000" w:themeColor="text1"/>
                <w:sz w:val="20"/>
                <w:szCs w:val="22"/>
              </w:rPr>
              <w:t>: Due D</w:t>
            </w:r>
            <w:r w:rsidR="00FB5A12">
              <w:rPr>
                <w:rFonts w:ascii="Times New Roman" w:hAnsi="Times New Roman" w:cs="Times New Roman"/>
                <w:color w:val="000000" w:themeColor="text1"/>
                <w:sz w:val="20"/>
                <w:szCs w:val="22"/>
              </w:rPr>
              <w:t xml:space="preserve">iligence, </w:t>
            </w:r>
            <w:r w:rsidR="00A429BE">
              <w:rPr>
                <w:rFonts w:ascii="Times New Roman" w:hAnsi="Times New Roman" w:cs="Times New Roman"/>
                <w:color w:val="000000" w:themeColor="text1"/>
                <w:sz w:val="20"/>
                <w:szCs w:val="22"/>
              </w:rPr>
              <w:t>Follow-Up Questions</w:t>
            </w:r>
            <w:r w:rsidR="00FB5A12">
              <w:rPr>
                <w:rFonts w:ascii="Times New Roman" w:hAnsi="Times New Roman" w:cs="Times New Roman"/>
                <w:color w:val="000000" w:themeColor="text1"/>
                <w:sz w:val="20"/>
                <w:szCs w:val="22"/>
              </w:rPr>
              <w:t xml:space="preserve"> and </w:t>
            </w:r>
            <w:r w:rsidR="00392A18">
              <w:rPr>
                <w:rFonts w:ascii="Times New Roman" w:hAnsi="Times New Roman" w:cs="Times New Roman"/>
                <w:color w:val="000000" w:themeColor="text1"/>
                <w:sz w:val="20"/>
                <w:szCs w:val="22"/>
              </w:rPr>
              <w:t>Contracting</w:t>
            </w:r>
          </w:p>
        </w:tc>
        <w:tc>
          <w:tcPr>
            <w:tcW w:w="6039" w:type="dxa"/>
            <w:tcBorders>
              <w:top w:val="single" w:sz="4" w:space="0" w:color="4472C4" w:themeColor="accent1"/>
              <w:left w:val="nil"/>
              <w:bottom w:val="single" w:sz="4" w:space="0" w:color="4472C4" w:themeColor="accent1"/>
              <w:right w:val="nil"/>
            </w:tcBorders>
          </w:tcPr>
          <w:p w14:paraId="41DE7A95" w14:textId="77663ACA" w:rsidR="009E23AB" w:rsidRPr="009D4445" w:rsidRDefault="009E23AB" w:rsidP="00FA0325">
            <w:pPr>
              <w:rPr>
                <w:rFonts w:ascii="Times New Roman" w:hAnsi="Times New Roman" w:cs="Times New Roman"/>
                <w:color w:val="000000" w:themeColor="text1"/>
                <w:sz w:val="20"/>
              </w:rPr>
            </w:pPr>
            <w:r w:rsidRPr="009D4445">
              <w:rPr>
                <w:rFonts w:ascii="Times New Roman" w:hAnsi="Times New Roman" w:cs="Times New Roman"/>
                <w:color w:val="000000" w:themeColor="text1"/>
                <w:sz w:val="20"/>
                <w:szCs w:val="22"/>
              </w:rPr>
              <w:t xml:space="preserve">Finalists </w:t>
            </w:r>
            <w:r w:rsidR="00392A18">
              <w:rPr>
                <w:rFonts w:ascii="Times New Roman" w:hAnsi="Times New Roman" w:cs="Times New Roman"/>
                <w:color w:val="000000" w:themeColor="text1"/>
                <w:sz w:val="20"/>
                <w:szCs w:val="22"/>
              </w:rPr>
              <w:t xml:space="preserve">will be asked to </w:t>
            </w:r>
            <w:r w:rsidR="00D13AD6">
              <w:rPr>
                <w:rFonts w:ascii="Times New Roman" w:hAnsi="Times New Roman" w:cs="Times New Roman"/>
                <w:color w:val="000000" w:themeColor="text1"/>
                <w:sz w:val="20"/>
                <w:szCs w:val="22"/>
              </w:rPr>
              <w:t xml:space="preserve">provide </w:t>
            </w:r>
            <w:r w:rsidRPr="009D4445">
              <w:rPr>
                <w:rFonts w:ascii="Times New Roman" w:hAnsi="Times New Roman" w:cs="Times New Roman"/>
                <w:color w:val="000000" w:themeColor="text1"/>
                <w:sz w:val="20"/>
                <w:szCs w:val="22"/>
              </w:rPr>
              <w:t xml:space="preserve">additional </w:t>
            </w:r>
            <w:r w:rsidR="00FB5A12">
              <w:rPr>
                <w:rFonts w:ascii="Times New Roman" w:hAnsi="Times New Roman" w:cs="Times New Roman"/>
                <w:color w:val="000000" w:themeColor="text1"/>
                <w:sz w:val="20"/>
                <w:szCs w:val="22"/>
              </w:rPr>
              <w:t xml:space="preserve">info </w:t>
            </w:r>
            <w:r w:rsidRPr="009D4445">
              <w:rPr>
                <w:rFonts w:ascii="Times New Roman" w:hAnsi="Times New Roman" w:cs="Times New Roman"/>
                <w:color w:val="000000" w:themeColor="text1"/>
                <w:sz w:val="20"/>
                <w:szCs w:val="22"/>
              </w:rPr>
              <w:t>a</w:t>
            </w:r>
            <w:r w:rsidR="00FB5A12">
              <w:rPr>
                <w:rFonts w:ascii="Times New Roman" w:hAnsi="Times New Roman" w:cs="Times New Roman"/>
                <w:color w:val="000000" w:themeColor="text1"/>
                <w:sz w:val="20"/>
                <w:szCs w:val="22"/>
              </w:rPr>
              <w:t xml:space="preserve">nd undergo </w:t>
            </w:r>
            <w:r w:rsidR="00392A18">
              <w:rPr>
                <w:rFonts w:ascii="Times New Roman" w:hAnsi="Times New Roman" w:cs="Times New Roman"/>
                <w:color w:val="000000" w:themeColor="text1"/>
                <w:sz w:val="20"/>
                <w:szCs w:val="22"/>
              </w:rPr>
              <w:t>a due diligence process</w:t>
            </w:r>
            <w:r w:rsidRPr="009D4445">
              <w:rPr>
                <w:rFonts w:ascii="Times New Roman" w:hAnsi="Times New Roman" w:cs="Times New Roman"/>
                <w:color w:val="000000" w:themeColor="text1"/>
                <w:sz w:val="20"/>
                <w:szCs w:val="22"/>
              </w:rPr>
              <w:t xml:space="preserve">. </w:t>
            </w:r>
            <w:r w:rsidR="002259D9">
              <w:rPr>
                <w:rFonts w:ascii="Times New Roman" w:hAnsi="Times New Roman" w:cs="Times New Roman"/>
                <w:color w:val="000000" w:themeColor="text1"/>
                <w:sz w:val="20"/>
                <w:szCs w:val="22"/>
              </w:rPr>
              <w:t>Companies with whom the Alliance will move forward will collaboratively identify TA providers, draft engagement letters and/or grant contracts, and sign agreements.</w:t>
            </w:r>
          </w:p>
        </w:tc>
        <w:tc>
          <w:tcPr>
            <w:tcW w:w="1772" w:type="dxa"/>
            <w:tcBorders>
              <w:top w:val="single" w:sz="4" w:space="0" w:color="4472C4" w:themeColor="accent1"/>
              <w:left w:val="nil"/>
              <w:bottom w:val="single" w:sz="4" w:space="0" w:color="4472C4" w:themeColor="accent1"/>
              <w:right w:val="nil"/>
            </w:tcBorders>
          </w:tcPr>
          <w:p w14:paraId="0F1182AB" w14:textId="64B04158" w:rsidR="009E23AB" w:rsidRPr="009D4445" w:rsidRDefault="002259D9" w:rsidP="00811047">
            <w:pPr>
              <w:rPr>
                <w:rFonts w:ascii="Times New Roman" w:hAnsi="Times New Roman" w:cs="Times New Roman"/>
                <w:b/>
                <w:color w:val="000000" w:themeColor="text1"/>
                <w:sz w:val="20"/>
              </w:rPr>
            </w:pPr>
            <w:r>
              <w:rPr>
                <w:rFonts w:ascii="Times New Roman" w:hAnsi="Times New Roman" w:cs="Times New Roman"/>
                <w:b/>
                <w:color w:val="000000" w:themeColor="text1"/>
                <w:sz w:val="20"/>
              </w:rPr>
              <w:t>Winners Notified</w:t>
            </w:r>
          </w:p>
          <w:p w14:paraId="2DCE9A1C" w14:textId="418EF5A9" w:rsidR="009E23AB" w:rsidRPr="009D4445" w:rsidRDefault="00F714A7" w:rsidP="00811047">
            <w:pPr>
              <w:rPr>
                <w:rFonts w:ascii="Times New Roman" w:hAnsi="Times New Roman" w:cs="Times New Roman"/>
                <w:bCs/>
                <w:color w:val="000000" w:themeColor="text1"/>
                <w:sz w:val="20"/>
                <w:szCs w:val="22"/>
              </w:rPr>
            </w:pPr>
            <w:r>
              <w:rPr>
                <w:rFonts w:ascii="Times New Roman" w:hAnsi="Times New Roman" w:cs="Times New Roman"/>
                <w:color w:val="000000" w:themeColor="text1"/>
                <w:sz w:val="20"/>
              </w:rPr>
              <w:t xml:space="preserve">Early </w:t>
            </w:r>
            <w:r w:rsidR="002259D9">
              <w:rPr>
                <w:rFonts w:ascii="Times New Roman" w:hAnsi="Times New Roman" w:cs="Times New Roman"/>
                <w:color w:val="000000" w:themeColor="text1"/>
                <w:sz w:val="20"/>
              </w:rPr>
              <w:t>October</w:t>
            </w:r>
          </w:p>
        </w:tc>
      </w:tr>
      <w:tr w:rsidR="002259D9" w:rsidRPr="009D4445" w14:paraId="4BA0A91A" w14:textId="77777777" w:rsidTr="002259D9">
        <w:tc>
          <w:tcPr>
            <w:tcW w:w="2413" w:type="dxa"/>
            <w:tcBorders>
              <w:top w:val="single" w:sz="4" w:space="0" w:color="4472C4" w:themeColor="accent1"/>
              <w:left w:val="nil"/>
              <w:bottom w:val="single" w:sz="4" w:space="0" w:color="4472C4" w:themeColor="accent1"/>
              <w:right w:val="nil"/>
            </w:tcBorders>
          </w:tcPr>
          <w:p w14:paraId="5558FAD5" w14:textId="02A55AFF" w:rsidR="002259D9" w:rsidRPr="000A532B" w:rsidRDefault="002259D9" w:rsidP="00FB5A12">
            <w:pPr>
              <w:rPr>
                <w:rFonts w:ascii="Times New Roman" w:hAnsi="Times New Roman" w:cs="Times New Roman"/>
                <w:bCs/>
                <w:color w:val="000000" w:themeColor="text1"/>
                <w:sz w:val="20"/>
                <w:szCs w:val="22"/>
              </w:rPr>
            </w:pPr>
            <w:r w:rsidRPr="002259D9">
              <w:rPr>
                <w:rFonts w:ascii="Times New Roman" w:hAnsi="Times New Roman" w:cs="Times New Roman"/>
                <w:b/>
                <w:color w:val="000000" w:themeColor="text1"/>
                <w:sz w:val="20"/>
                <w:szCs w:val="22"/>
              </w:rPr>
              <w:t>Stage 4</w:t>
            </w:r>
            <w:r w:rsidRPr="000A532B">
              <w:rPr>
                <w:rFonts w:ascii="Times New Roman" w:hAnsi="Times New Roman" w:cs="Times New Roman"/>
                <w:bCs/>
                <w:color w:val="000000" w:themeColor="text1"/>
                <w:sz w:val="20"/>
                <w:szCs w:val="22"/>
              </w:rPr>
              <w:t>: Project Launch</w:t>
            </w:r>
          </w:p>
        </w:tc>
        <w:tc>
          <w:tcPr>
            <w:tcW w:w="6039" w:type="dxa"/>
            <w:tcBorders>
              <w:top w:val="single" w:sz="4" w:space="0" w:color="4472C4" w:themeColor="accent1"/>
              <w:left w:val="nil"/>
              <w:bottom w:val="single" w:sz="4" w:space="0" w:color="4472C4" w:themeColor="accent1"/>
              <w:right w:val="nil"/>
            </w:tcBorders>
          </w:tcPr>
          <w:p w14:paraId="519BA6CD" w14:textId="6B4EDA25" w:rsidR="002259D9" w:rsidRPr="009D4445" w:rsidRDefault="002259D9" w:rsidP="00FA0325">
            <w:pPr>
              <w:rPr>
                <w:rFonts w:ascii="Times New Roman" w:hAnsi="Times New Roman" w:cs="Times New Roman"/>
                <w:color w:val="000000" w:themeColor="text1"/>
                <w:sz w:val="20"/>
                <w:szCs w:val="22"/>
              </w:rPr>
            </w:pPr>
            <w:r>
              <w:rPr>
                <w:rFonts w:ascii="Times New Roman" w:hAnsi="Times New Roman" w:cs="Times New Roman"/>
                <w:color w:val="000000" w:themeColor="text1"/>
                <w:sz w:val="20"/>
                <w:szCs w:val="22"/>
              </w:rPr>
              <w:t>TA engagements and/or grants will begin.</w:t>
            </w:r>
          </w:p>
        </w:tc>
        <w:tc>
          <w:tcPr>
            <w:tcW w:w="1772" w:type="dxa"/>
            <w:tcBorders>
              <w:top w:val="single" w:sz="4" w:space="0" w:color="4472C4" w:themeColor="accent1"/>
              <w:left w:val="nil"/>
              <w:bottom w:val="single" w:sz="4" w:space="0" w:color="4472C4" w:themeColor="accent1"/>
              <w:right w:val="nil"/>
            </w:tcBorders>
          </w:tcPr>
          <w:p w14:paraId="546BD5EE" w14:textId="24742B3C" w:rsidR="002259D9" w:rsidRPr="000A532B" w:rsidRDefault="002259D9" w:rsidP="00811047">
            <w:pPr>
              <w:rPr>
                <w:rFonts w:ascii="Times New Roman" w:hAnsi="Times New Roman" w:cs="Times New Roman"/>
                <w:b/>
                <w:color w:val="000000" w:themeColor="text1"/>
                <w:sz w:val="20"/>
              </w:rPr>
            </w:pPr>
            <w:r w:rsidRPr="000A532B">
              <w:rPr>
                <w:rFonts w:ascii="Times New Roman" w:hAnsi="Times New Roman" w:cs="Times New Roman"/>
                <w:b/>
                <w:color w:val="000000" w:themeColor="text1"/>
                <w:sz w:val="20"/>
              </w:rPr>
              <w:t xml:space="preserve">Support </w:t>
            </w:r>
            <w:r>
              <w:rPr>
                <w:rFonts w:ascii="Times New Roman" w:hAnsi="Times New Roman" w:cs="Times New Roman"/>
                <w:b/>
                <w:color w:val="000000" w:themeColor="text1"/>
                <w:sz w:val="20"/>
              </w:rPr>
              <w:t>Commences</w:t>
            </w:r>
          </w:p>
          <w:p w14:paraId="5B5AF61D" w14:textId="18F9F1F4" w:rsidR="002259D9" w:rsidRPr="000A532B" w:rsidDel="002259D9" w:rsidRDefault="00F714A7" w:rsidP="00811047">
            <w:pPr>
              <w:rPr>
                <w:rFonts w:ascii="Times New Roman" w:hAnsi="Times New Roman" w:cs="Times New Roman"/>
                <w:bCs/>
                <w:color w:val="000000" w:themeColor="text1"/>
                <w:sz w:val="20"/>
              </w:rPr>
            </w:pPr>
            <w:r>
              <w:rPr>
                <w:rFonts w:ascii="Times New Roman" w:hAnsi="Times New Roman" w:cs="Times New Roman"/>
                <w:bCs/>
                <w:color w:val="000000" w:themeColor="text1"/>
                <w:sz w:val="20"/>
              </w:rPr>
              <w:t xml:space="preserve">Late </w:t>
            </w:r>
            <w:r w:rsidR="002259D9" w:rsidRPr="000A532B">
              <w:rPr>
                <w:rFonts w:ascii="Times New Roman" w:hAnsi="Times New Roman" w:cs="Times New Roman"/>
                <w:bCs/>
                <w:color w:val="000000" w:themeColor="text1"/>
                <w:sz w:val="20"/>
              </w:rPr>
              <w:t>October</w:t>
            </w:r>
          </w:p>
        </w:tc>
      </w:tr>
    </w:tbl>
    <w:p w14:paraId="73CF8183" w14:textId="77777777" w:rsidR="00F963A8" w:rsidRPr="009D4445" w:rsidRDefault="00F963A8" w:rsidP="00F963A8">
      <w:pPr>
        <w:rPr>
          <w:rFonts w:ascii="Times New Roman" w:eastAsiaTheme="majorEastAsia" w:hAnsi="Times New Roman" w:cs="Times New Roman"/>
          <w:b/>
          <w:bCs/>
          <w:color w:val="2D4F8E" w:themeColor="accent1" w:themeShade="B5"/>
          <w:sz w:val="28"/>
          <w:szCs w:val="32"/>
        </w:rPr>
      </w:pPr>
    </w:p>
    <w:p w14:paraId="36A473D5" w14:textId="77777777" w:rsidR="00F963A8" w:rsidRPr="009D4445" w:rsidRDefault="00F963A8" w:rsidP="00F963A8">
      <w:pPr>
        <w:rPr>
          <w:rFonts w:ascii="Times New Roman" w:eastAsiaTheme="majorEastAsia" w:hAnsi="Times New Roman" w:cs="Times New Roman"/>
          <w:b/>
          <w:bCs/>
          <w:color w:val="2D4F8E" w:themeColor="accent1" w:themeShade="B5"/>
          <w:sz w:val="28"/>
          <w:szCs w:val="32"/>
        </w:rPr>
      </w:pPr>
      <w:r w:rsidRPr="009D4445">
        <w:rPr>
          <w:rFonts w:ascii="Times New Roman" w:eastAsiaTheme="majorEastAsia" w:hAnsi="Times New Roman" w:cs="Times New Roman"/>
          <w:b/>
          <w:bCs/>
          <w:color w:val="2D4F8E" w:themeColor="accent1" w:themeShade="B5"/>
          <w:sz w:val="28"/>
          <w:szCs w:val="32"/>
        </w:rPr>
        <w:t>Evaluation Criteria</w:t>
      </w:r>
    </w:p>
    <w:p w14:paraId="5DFC865F" w14:textId="0B7471CF" w:rsidR="00F963A8" w:rsidRPr="009D4445" w:rsidRDefault="00F963A8" w:rsidP="00E723FD">
      <w:pPr>
        <w:pStyle w:val="Heading1"/>
        <w:spacing w:before="120"/>
        <w:jc w:val="both"/>
        <w:rPr>
          <w:rFonts w:ascii="Times New Roman" w:eastAsiaTheme="minorEastAsia" w:hAnsi="Times New Roman" w:cs="Times New Roman"/>
          <w:b w:val="0"/>
          <w:bCs w:val="0"/>
          <w:color w:val="000000" w:themeColor="text1"/>
          <w:sz w:val="20"/>
          <w:szCs w:val="22"/>
        </w:rPr>
      </w:pPr>
      <w:r w:rsidRPr="009D4445">
        <w:rPr>
          <w:rFonts w:ascii="Times New Roman" w:eastAsiaTheme="minorEastAsia" w:hAnsi="Times New Roman" w:cs="Times New Roman"/>
          <w:b w:val="0"/>
          <w:bCs w:val="0"/>
          <w:color w:val="000000" w:themeColor="text1"/>
          <w:sz w:val="20"/>
          <w:szCs w:val="22"/>
        </w:rPr>
        <w:t xml:space="preserve">Given the </w:t>
      </w:r>
      <w:r w:rsidR="008A24AF" w:rsidRPr="009D4445">
        <w:rPr>
          <w:rFonts w:ascii="Times New Roman" w:eastAsiaTheme="minorEastAsia" w:hAnsi="Times New Roman" w:cs="Times New Roman"/>
          <w:b w:val="0"/>
          <w:bCs w:val="0"/>
          <w:color w:val="000000" w:themeColor="text1"/>
          <w:sz w:val="20"/>
          <w:szCs w:val="22"/>
        </w:rPr>
        <w:t xml:space="preserve">intention of </w:t>
      </w:r>
      <w:r w:rsidR="00AA25E0">
        <w:rPr>
          <w:rFonts w:ascii="Times New Roman" w:eastAsiaTheme="minorEastAsia" w:hAnsi="Times New Roman" w:cs="Times New Roman"/>
          <w:b w:val="0"/>
          <w:bCs w:val="0"/>
          <w:color w:val="000000" w:themeColor="text1"/>
          <w:sz w:val="20"/>
          <w:szCs w:val="22"/>
        </w:rPr>
        <w:t xml:space="preserve">the </w:t>
      </w:r>
      <w:proofErr w:type="spellStart"/>
      <w:r w:rsidR="003B5606" w:rsidRPr="009D4445">
        <w:rPr>
          <w:rFonts w:ascii="Times New Roman" w:eastAsiaTheme="minorEastAsia" w:hAnsi="Times New Roman" w:cs="Times New Roman"/>
          <w:b w:val="0"/>
          <w:bCs w:val="0"/>
          <w:color w:val="000000" w:themeColor="text1"/>
          <w:sz w:val="20"/>
          <w:szCs w:val="22"/>
        </w:rPr>
        <w:t>R</w:t>
      </w:r>
      <w:r w:rsidR="007C255C">
        <w:rPr>
          <w:rFonts w:ascii="Times New Roman" w:eastAsiaTheme="minorEastAsia" w:hAnsi="Times New Roman" w:cs="Times New Roman"/>
          <w:b w:val="0"/>
          <w:bCs w:val="0"/>
          <w:color w:val="000000" w:themeColor="text1"/>
          <w:sz w:val="20"/>
          <w:szCs w:val="22"/>
        </w:rPr>
        <w:t>f</w:t>
      </w:r>
      <w:r w:rsidRPr="009D4445">
        <w:rPr>
          <w:rFonts w:ascii="Times New Roman" w:eastAsiaTheme="minorEastAsia" w:hAnsi="Times New Roman" w:cs="Times New Roman"/>
          <w:b w:val="0"/>
          <w:bCs w:val="0"/>
          <w:color w:val="000000" w:themeColor="text1"/>
          <w:sz w:val="20"/>
          <w:szCs w:val="22"/>
        </w:rPr>
        <w:t>P</w:t>
      </w:r>
      <w:proofErr w:type="spellEnd"/>
      <w:r w:rsidRPr="009D4445">
        <w:rPr>
          <w:rFonts w:ascii="Times New Roman" w:eastAsiaTheme="minorEastAsia" w:hAnsi="Times New Roman" w:cs="Times New Roman"/>
          <w:b w:val="0"/>
          <w:bCs w:val="0"/>
          <w:color w:val="000000" w:themeColor="text1"/>
          <w:sz w:val="20"/>
          <w:szCs w:val="22"/>
        </w:rPr>
        <w:t xml:space="preserve"> to identify companies </w:t>
      </w:r>
      <w:r w:rsidR="008A24AF" w:rsidRPr="009D4445">
        <w:rPr>
          <w:rFonts w:ascii="Times New Roman" w:eastAsiaTheme="minorEastAsia" w:hAnsi="Times New Roman" w:cs="Times New Roman"/>
          <w:b w:val="0"/>
          <w:bCs w:val="0"/>
          <w:color w:val="000000" w:themeColor="text1"/>
          <w:sz w:val="20"/>
          <w:szCs w:val="22"/>
        </w:rPr>
        <w:t xml:space="preserve">that </w:t>
      </w:r>
      <w:r w:rsidR="0064344B">
        <w:rPr>
          <w:rFonts w:ascii="Times New Roman" w:eastAsiaTheme="minorEastAsia" w:hAnsi="Times New Roman" w:cs="Times New Roman"/>
          <w:b w:val="0"/>
          <w:bCs w:val="0"/>
          <w:color w:val="000000" w:themeColor="text1"/>
          <w:sz w:val="20"/>
          <w:szCs w:val="22"/>
        </w:rPr>
        <w:t xml:space="preserve">can </w:t>
      </w:r>
      <w:r w:rsidR="008A24AF" w:rsidRPr="009D4445">
        <w:rPr>
          <w:rFonts w:ascii="Times New Roman" w:eastAsiaTheme="minorEastAsia" w:hAnsi="Times New Roman" w:cs="Times New Roman"/>
          <w:b w:val="0"/>
          <w:bCs w:val="0"/>
          <w:color w:val="000000" w:themeColor="text1"/>
          <w:sz w:val="20"/>
          <w:szCs w:val="22"/>
        </w:rPr>
        <w:t>attract</w:t>
      </w:r>
      <w:r w:rsidRPr="009D4445">
        <w:rPr>
          <w:rFonts w:ascii="Times New Roman" w:eastAsiaTheme="minorEastAsia" w:hAnsi="Times New Roman" w:cs="Times New Roman"/>
          <w:b w:val="0"/>
          <w:bCs w:val="0"/>
          <w:color w:val="000000" w:themeColor="text1"/>
          <w:sz w:val="20"/>
          <w:szCs w:val="22"/>
        </w:rPr>
        <w:t xml:space="preserve"> </w:t>
      </w:r>
      <w:r w:rsidR="00D643E5" w:rsidRPr="009D4445">
        <w:rPr>
          <w:rFonts w:ascii="Times New Roman" w:eastAsiaTheme="minorEastAsia" w:hAnsi="Times New Roman" w:cs="Times New Roman"/>
          <w:b w:val="0"/>
          <w:bCs w:val="0"/>
          <w:color w:val="000000" w:themeColor="text1"/>
          <w:sz w:val="20"/>
          <w:szCs w:val="22"/>
        </w:rPr>
        <w:t xml:space="preserve">investment </w:t>
      </w:r>
      <w:r w:rsidRPr="009D4445">
        <w:rPr>
          <w:rFonts w:ascii="Times New Roman" w:eastAsiaTheme="minorEastAsia" w:hAnsi="Times New Roman" w:cs="Times New Roman"/>
          <w:b w:val="0"/>
          <w:bCs w:val="0"/>
          <w:color w:val="000000" w:themeColor="text1"/>
          <w:sz w:val="20"/>
          <w:szCs w:val="22"/>
        </w:rPr>
        <w:t>capital</w:t>
      </w:r>
      <w:r w:rsidR="00AA25E0">
        <w:rPr>
          <w:rFonts w:ascii="Times New Roman" w:eastAsiaTheme="minorEastAsia" w:hAnsi="Times New Roman" w:cs="Times New Roman"/>
          <w:b w:val="0"/>
          <w:bCs w:val="0"/>
          <w:color w:val="000000" w:themeColor="text1"/>
          <w:sz w:val="20"/>
          <w:szCs w:val="22"/>
        </w:rPr>
        <w:t xml:space="preserve"> and achieve scale</w:t>
      </w:r>
      <w:r w:rsidRPr="009D4445">
        <w:rPr>
          <w:rFonts w:ascii="Times New Roman" w:eastAsiaTheme="minorEastAsia" w:hAnsi="Times New Roman" w:cs="Times New Roman"/>
          <w:b w:val="0"/>
          <w:bCs w:val="0"/>
          <w:color w:val="000000" w:themeColor="text1"/>
          <w:sz w:val="20"/>
          <w:szCs w:val="22"/>
        </w:rPr>
        <w:t xml:space="preserve">, decisions will be made on the basis of the </w:t>
      </w:r>
      <w:r w:rsidR="00AA25E0">
        <w:rPr>
          <w:rFonts w:ascii="Times New Roman" w:eastAsiaTheme="minorEastAsia" w:hAnsi="Times New Roman" w:cs="Times New Roman"/>
          <w:b w:val="0"/>
          <w:bCs w:val="0"/>
          <w:color w:val="000000" w:themeColor="text1"/>
          <w:sz w:val="20"/>
          <w:szCs w:val="22"/>
        </w:rPr>
        <w:t>business’ viability</w:t>
      </w:r>
      <w:r w:rsidR="0064344B">
        <w:rPr>
          <w:rFonts w:ascii="Times New Roman" w:eastAsiaTheme="minorEastAsia" w:hAnsi="Times New Roman" w:cs="Times New Roman"/>
          <w:b w:val="0"/>
          <w:bCs w:val="0"/>
          <w:color w:val="000000" w:themeColor="text1"/>
          <w:sz w:val="20"/>
          <w:szCs w:val="22"/>
        </w:rPr>
        <w:t xml:space="preserve">, its </w:t>
      </w:r>
      <w:r w:rsidR="007103AF">
        <w:rPr>
          <w:rFonts w:ascii="Times New Roman" w:eastAsiaTheme="minorEastAsia" w:hAnsi="Times New Roman" w:cs="Times New Roman"/>
          <w:b w:val="0"/>
          <w:bCs w:val="0"/>
          <w:color w:val="000000" w:themeColor="text1"/>
          <w:sz w:val="20"/>
          <w:szCs w:val="22"/>
        </w:rPr>
        <w:t xml:space="preserve">management </w:t>
      </w:r>
      <w:r w:rsidR="00777AE3">
        <w:rPr>
          <w:rFonts w:ascii="Times New Roman" w:eastAsiaTheme="minorEastAsia" w:hAnsi="Times New Roman" w:cs="Times New Roman"/>
          <w:b w:val="0"/>
          <w:bCs w:val="0"/>
          <w:color w:val="000000" w:themeColor="text1"/>
          <w:sz w:val="20"/>
          <w:szCs w:val="22"/>
        </w:rPr>
        <w:t xml:space="preserve">team, </w:t>
      </w:r>
      <w:r w:rsidR="002259D9">
        <w:rPr>
          <w:rFonts w:ascii="Times New Roman" w:eastAsiaTheme="minorEastAsia" w:hAnsi="Times New Roman" w:cs="Times New Roman"/>
          <w:b w:val="0"/>
          <w:bCs w:val="0"/>
          <w:color w:val="000000" w:themeColor="text1"/>
          <w:sz w:val="20"/>
          <w:szCs w:val="22"/>
        </w:rPr>
        <w:t xml:space="preserve">product or service, and </w:t>
      </w:r>
      <w:r w:rsidR="00AA25E0">
        <w:rPr>
          <w:rFonts w:ascii="Times New Roman" w:eastAsiaTheme="minorEastAsia" w:hAnsi="Times New Roman" w:cs="Times New Roman"/>
          <w:b w:val="0"/>
          <w:bCs w:val="0"/>
          <w:color w:val="000000" w:themeColor="text1"/>
          <w:sz w:val="20"/>
          <w:szCs w:val="22"/>
        </w:rPr>
        <w:t>economics</w:t>
      </w:r>
      <w:r w:rsidRPr="009D4445">
        <w:rPr>
          <w:rFonts w:ascii="Times New Roman" w:eastAsiaTheme="minorEastAsia" w:hAnsi="Times New Roman" w:cs="Times New Roman"/>
          <w:b w:val="0"/>
          <w:bCs w:val="0"/>
          <w:color w:val="000000" w:themeColor="text1"/>
          <w:sz w:val="20"/>
          <w:szCs w:val="22"/>
        </w:rPr>
        <w:t xml:space="preserve">. </w:t>
      </w:r>
      <w:r w:rsidR="002259D9">
        <w:rPr>
          <w:rFonts w:ascii="Times New Roman" w:eastAsiaTheme="minorEastAsia" w:hAnsi="Times New Roman" w:cs="Times New Roman"/>
          <w:b w:val="0"/>
          <w:bCs w:val="0"/>
          <w:color w:val="000000" w:themeColor="text1"/>
          <w:sz w:val="20"/>
          <w:szCs w:val="22"/>
        </w:rPr>
        <w:t xml:space="preserve">Given two companies with equal commercial/financial viability and scalability, </w:t>
      </w:r>
      <w:r w:rsidR="007103AF">
        <w:rPr>
          <w:rFonts w:ascii="Times New Roman" w:eastAsiaTheme="minorEastAsia" w:hAnsi="Times New Roman" w:cs="Times New Roman"/>
          <w:b w:val="0"/>
          <w:bCs w:val="0"/>
          <w:color w:val="000000" w:themeColor="text1"/>
          <w:sz w:val="20"/>
          <w:szCs w:val="22"/>
        </w:rPr>
        <w:t xml:space="preserve">we </w:t>
      </w:r>
      <w:r w:rsidR="0064344B">
        <w:rPr>
          <w:rFonts w:ascii="Times New Roman" w:eastAsiaTheme="minorEastAsia" w:hAnsi="Times New Roman" w:cs="Times New Roman"/>
          <w:b w:val="0"/>
          <w:bCs w:val="0"/>
          <w:color w:val="000000" w:themeColor="text1"/>
          <w:sz w:val="20"/>
          <w:szCs w:val="22"/>
        </w:rPr>
        <w:t xml:space="preserve">will </w:t>
      </w:r>
      <w:r w:rsidR="007103AF">
        <w:rPr>
          <w:rFonts w:ascii="Times New Roman" w:eastAsiaTheme="minorEastAsia" w:hAnsi="Times New Roman" w:cs="Times New Roman"/>
          <w:b w:val="0"/>
          <w:bCs w:val="0"/>
          <w:color w:val="000000" w:themeColor="text1"/>
          <w:sz w:val="20"/>
          <w:szCs w:val="22"/>
        </w:rPr>
        <w:t>support enterprises with higher-</w:t>
      </w:r>
      <w:r w:rsidR="007103AF" w:rsidRPr="007103AF">
        <w:rPr>
          <w:rFonts w:ascii="Times New Roman" w:eastAsiaTheme="minorEastAsia" w:hAnsi="Times New Roman" w:cs="Times New Roman"/>
          <w:b w:val="0"/>
          <w:bCs w:val="0"/>
          <w:color w:val="000000" w:themeColor="text1"/>
          <w:sz w:val="20"/>
          <w:szCs w:val="22"/>
        </w:rPr>
        <w:t xml:space="preserve">performing technologies </w:t>
      </w:r>
      <w:r w:rsidR="002259D9">
        <w:rPr>
          <w:rFonts w:ascii="Times New Roman" w:eastAsiaTheme="minorEastAsia" w:hAnsi="Times New Roman" w:cs="Times New Roman"/>
          <w:b w:val="0"/>
          <w:bCs w:val="0"/>
          <w:color w:val="000000" w:themeColor="text1"/>
          <w:sz w:val="20"/>
          <w:szCs w:val="22"/>
        </w:rPr>
        <w:t xml:space="preserve">that will </w:t>
      </w:r>
      <w:r w:rsidR="007103AF" w:rsidRPr="007103AF">
        <w:rPr>
          <w:rFonts w:ascii="Times New Roman" w:eastAsiaTheme="minorEastAsia" w:hAnsi="Times New Roman" w:cs="Times New Roman"/>
          <w:b w:val="0"/>
          <w:bCs w:val="0"/>
          <w:color w:val="000000" w:themeColor="text1"/>
          <w:sz w:val="20"/>
          <w:szCs w:val="22"/>
        </w:rPr>
        <w:t xml:space="preserve">achieve </w:t>
      </w:r>
      <w:r w:rsidR="002259D9">
        <w:rPr>
          <w:rFonts w:ascii="Times New Roman" w:eastAsiaTheme="minorEastAsia" w:hAnsi="Times New Roman" w:cs="Times New Roman"/>
          <w:b w:val="0"/>
          <w:bCs w:val="0"/>
          <w:color w:val="000000" w:themeColor="text1"/>
          <w:sz w:val="20"/>
          <w:szCs w:val="22"/>
        </w:rPr>
        <w:t xml:space="preserve">greater </w:t>
      </w:r>
      <w:r w:rsidR="007103AF" w:rsidRPr="007103AF">
        <w:rPr>
          <w:rFonts w:ascii="Times New Roman" w:eastAsiaTheme="minorEastAsia" w:hAnsi="Times New Roman" w:cs="Times New Roman"/>
          <w:b w:val="0"/>
          <w:bCs w:val="0"/>
          <w:color w:val="000000" w:themeColor="text1"/>
          <w:sz w:val="20"/>
          <w:szCs w:val="22"/>
        </w:rPr>
        <w:t>impact</w:t>
      </w:r>
      <w:r w:rsidR="002259D9">
        <w:rPr>
          <w:rFonts w:ascii="Times New Roman" w:eastAsiaTheme="minorEastAsia" w:hAnsi="Times New Roman" w:cs="Times New Roman"/>
          <w:b w:val="0"/>
          <w:bCs w:val="0"/>
          <w:color w:val="000000" w:themeColor="text1"/>
          <w:sz w:val="20"/>
          <w:szCs w:val="22"/>
        </w:rPr>
        <w:t xml:space="preserve">, e.g. solutions which have a greater impact on health or climate, or </w:t>
      </w:r>
      <w:r w:rsidR="00AA25E0">
        <w:rPr>
          <w:rFonts w:ascii="Times New Roman" w:eastAsiaTheme="minorEastAsia" w:hAnsi="Times New Roman" w:cs="Times New Roman"/>
          <w:b w:val="0"/>
          <w:bCs w:val="0"/>
          <w:color w:val="000000" w:themeColor="text1"/>
          <w:sz w:val="20"/>
          <w:szCs w:val="22"/>
        </w:rPr>
        <w:t xml:space="preserve">more significantly </w:t>
      </w:r>
      <w:r w:rsidR="002259D9">
        <w:rPr>
          <w:rFonts w:ascii="Times New Roman" w:eastAsiaTheme="minorEastAsia" w:hAnsi="Times New Roman" w:cs="Times New Roman"/>
          <w:b w:val="0"/>
          <w:bCs w:val="0"/>
          <w:color w:val="000000" w:themeColor="text1"/>
          <w:sz w:val="20"/>
          <w:szCs w:val="22"/>
        </w:rPr>
        <w:t>reduce the amount of fuel required for cooking</w:t>
      </w:r>
      <w:r w:rsidR="007103AF">
        <w:rPr>
          <w:rFonts w:ascii="Times New Roman" w:eastAsiaTheme="minorEastAsia" w:hAnsi="Times New Roman" w:cs="Times New Roman"/>
          <w:b w:val="0"/>
          <w:bCs w:val="0"/>
          <w:color w:val="000000" w:themeColor="text1"/>
          <w:sz w:val="20"/>
          <w:szCs w:val="22"/>
        </w:rPr>
        <w:t xml:space="preserve">. </w:t>
      </w:r>
      <w:r w:rsidR="00A21A30">
        <w:rPr>
          <w:rFonts w:ascii="Times New Roman" w:eastAsiaTheme="minorEastAsia" w:hAnsi="Times New Roman" w:cs="Times New Roman"/>
          <w:b w:val="0"/>
          <w:bCs w:val="0"/>
          <w:color w:val="000000" w:themeColor="text1"/>
          <w:sz w:val="20"/>
          <w:szCs w:val="22"/>
        </w:rPr>
        <w:t>C</w:t>
      </w:r>
      <w:r w:rsidRPr="009D4445">
        <w:rPr>
          <w:rFonts w:ascii="Times New Roman" w:eastAsiaTheme="minorEastAsia" w:hAnsi="Times New Roman" w:cs="Times New Roman"/>
          <w:b w:val="0"/>
          <w:bCs w:val="0"/>
          <w:color w:val="000000" w:themeColor="text1"/>
          <w:sz w:val="20"/>
          <w:szCs w:val="22"/>
        </w:rPr>
        <w:t xml:space="preserve">riteria used </w:t>
      </w:r>
      <w:r w:rsidR="00A21A30">
        <w:rPr>
          <w:rFonts w:ascii="Times New Roman" w:eastAsiaTheme="minorEastAsia" w:hAnsi="Times New Roman" w:cs="Times New Roman"/>
          <w:b w:val="0"/>
          <w:bCs w:val="0"/>
          <w:color w:val="000000" w:themeColor="text1"/>
          <w:sz w:val="20"/>
          <w:szCs w:val="22"/>
        </w:rPr>
        <w:t xml:space="preserve">to </w:t>
      </w:r>
      <w:r w:rsidR="00777AE3">
        <w:rPr>
          <w:rFonts w:ascii="Times New Roman" w:eastAsiaTheme="minorEastAsia" w:hAnsi="Times New Roman" w:cs="Times New Roman"/>
          <w:b w:val="0"/>
          <w:bCs w:val="0"/>
          <w:color w:val="000000" w:themeColor="text1"/>
          <w:sz w:val="20"/>
          <w:szCs w:val="22"/>
        </w:rPr>
        <w:t xml:space="preserve">evaluate </w:t>
      </w:r>
      <w:r w:rsidRPr="009D4445">
        <w:rPr>
          <w:rFonts w:ascii="Times New Roman" w:eastAsiaTheme="minorEastAsia" w:hAnsi="Times New Roman" w:cs="Times New Roman"/>
          <w:b w:val="0"/>
          <w:bCs w:val="0"/>
          <w:color w:val="000000" w:themeColor="text1"/>
          <w:sz w:val="20"/>
          <w:szCs w:val="22"/>
        </w:rPr>
        <w:t>proposals</w:t>
      </w:r>
      <w:r w:rsidR="00A21A30">
        <w:rPr>
          <w:rFonts w:ascii="Times New Roman" w:eastAsiaTheme="minorEastAsia" w:hAnsi="Times New Roman" w:cs="Times New Roman"/>
          <w:b w:val="0"/>
          <w:bCs w:val="0"/>
          <w:color w:val="000000" w:themeColor="text1"/>
          <w:sz w:val="20"/>
          <w:szCs w:val="22"/>
        </w:rPr>
        <w:t xml:space="preserve"> will include</w:t>
      </w:r>
      <w:r w:rsidR="00D37DAC">
        <w:rPr>
          <w:rFonts w:ascii="Times New Roman" w:eastAsiaTheme="minorEastAsia" w:hAnsi="Times New Roman" w:cs="Times New Roman"/>
          <w:b w:val="0"/>
          <w:bCs w:val="0"/>
          <w:color w:val="000000" w:themeColor="text1"/>
          <w:sz w:val="20"/>
          <w:szCs w:val="22"/>
        </w:rPr>
        <w:t>, but is not limited to</w:t>
      </w:r>
      <w:r w:rsidRPr="009D4445">
        <w:rPr>
          <w:rFonts w:ascii="Times New Roman" w:eastAsiaTheme="minorEastAsia" w:hAnsi="Times New Roman" w:cs="Times New Roman"/>
          <w:b w:val="0"/>
          <w:bCs w:val="0"/>
          <w:color w:val="000000" w:themeColor="text1"/>
          <w:sz w:val="20"/>
          <w:szCs w:val="22"/>
        </w:rPr>
        <w:t>:</w:t>
      </w:r>
    </w:p>
    <w:tbl>
      <w:tblPr>
        <w:tblStyle w:val="LightShading-Accent1"/>
        <w:tblpPr w:leftFromText="180" w:rightFromText="180" w:vertAnchor="text" w:horzAnchor="page" w:tblpX="1281" w:tblpY="188"/>
        <w:tblW w:w="10041" w:type="dxa"/>
        <w:tblBorders>
          <w:top w:val="single" w:sz="8" w:space="0" w:color="8496B0" w:themeColor="text2" w:themeTint="99"/>
          <w:left w:val="single" w:sz="8" w:space="0" w:color="FFFFFF" w:themeColor="background1"/>
          <w:bottom w:val="single" w:sz="8" w:space="0" w:color="8496B0" w:themeColor="text2" w:themeTint="99"/>
          <w:right w:val="single" w:sz="8" w:space="0" w:color="FFFFFF" w:themeColor="background1"/>
          <w:insideH w:val="single" w:sz="8" w:space="0" w:color="8496B0" w:themeColor="text2" w:themeTint="99"/>
        </w:tblBorders>
        <w:tblLayout w:type="fixed"/>
        <w:tblLook w:val="04A0" w:firstRow="1" w:lastRow="0" w:firstColumn="1" w:lastColumn="0" w:noHBand="0" w:noVBand="1"/>
      </w:tblPr>
      <w:tblGrid>
        <w:gridCol w:w="1616"/>
        <w:gridCol w:w="2889"/>
        <w:gridCol w:w="5536"/>
      </w:tblGrid>
      <w:tr w:rsidR="00653067" w:rsidRPr="009D4445" w14:paraId="55EBB1A2" w14:textId="77777777" w:rsidTr="00A7224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16" w:type="dxa"/>
            <w:shd w:val="clear" w:color="auto" w:fill="B4C6E7" w:themeFill="accent1" w:themeFillTint="66"/>
            <w:vAlign w:val="center"/>
          </w:tcPr>
          <w:p w14:paraId="3BBBDC1B" w14:textId="77777777" w:rsidR="00F963A8" w:rsidRPr="009D4445" w:rsidRDefault="00F963A8" w:rsidP="00392A18">
            <w:pPr>
              <w:jc w:val="center"/>
              <w:rPr>
                <w:rFonts w:ascii="Times New Roman" w:hAnsi="Times New Roman" w:cs="Times New Roman"/>
                <w:color w:val="000000" w:themeColor="text1"/>
                <w:sz w:val="20"/>
                <w:szCs w:val="20"/>
              </w:rPr>
            </w:pPr>
            <w:r w:rsidRPr="009D4445">
              <w:rPr>
                <w:rFonts w:ascii="Times New Roman" w:hAnsi="Times New Roman" w:cs="Times New Roman"/>
                <w:color w:val="000000" w:themeColor="text1"/>
                <w:sz w:val="20"/>
                <w:szCs w:val="20"/>
              </w:rPr>
              <w:t>Category</w:t>
            </w:r>
          </w:p>
        </w:tc>
        <w:tc>
          <w:tcPr>
            <w:tcW w:w="2889" w:type="dxa"/>
            <w:shd w:val="clear" w:color="auto" w:fill="B4C6E7" w:themeFill="accent1" w:themeFillTint="66"/>
            <w:vAlign w:val="center"/>
          </w:tcPr>
          <w:p w14:paraId="30F7B95F" w14:textId="77777777" w:rsidR="00F963A8" w:rsidRPr="009D4445" w:rsidRDefault="00F963A8" w:rsidP="00392A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0"/>
                <w:szCs w:val="20"/>
              </w:rPr>
            </w:pPr>
            <w:r w:rsidRPr="009D4445">
              <w:rPr>
                <w:rFonts w:ascii="Times New Roman" w:hAnsi="Times New Roman" w:cs="Times New Roman"/>
                <w:color w:val="000000" w:themeColor="text1"/>
                <w:sz w:val="20"/>
                <w:szCs w:val="20"/>
              </w:rPr>
              <w:t>Criteria</w:t>
            </w:r>
          </w:p>
        </w:tc>
        <w:tc>
          <w:tcPr>
            <w:tcW w:w="5536" w:type="dxa"/>
            <w:shd w:val="clear" w:color="auto" w:fill="B4C6E7" w:themeFill="accent1" w:themeFillTint="66"/>
            <w:vAlign w:val="center"/>
          </w:tcPr>
          <w:p w14:paraId="2A8F48E1" w14:textId="77777777" w:rsidR="00F963A8" w:rsidRPr="009D4445" w:rsidRDefault="00F963A8" w:rsidP="00392A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0"/>
                <w:szCs w:val="20"/>
              </w:rPr>
            </w:pPr>
            <w:r w:rsidRPr="009D4445">
              <w:rPr>
                <w:rFonts w:ascii="Times New Roman" w:hAnsi="Times New Roman" w:cs="Times New Roman"/>
                <w:color w:val="000000" w:themeColor="text1"/>
                <w:sz w:val="20"/>
                <w:szCs w:val="20"/>
              </w:rPr>
              <w:t>Description</w:t>
            </w:r>
          </w:p>
        </w:tc>
      </w:tr>
      <w:tr w:rsidR="00653067" w:rsidRPr="009D4445" w14:paraId="0E0D78B3" w14:textId="77777777" w:rsidTr="002803E0">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616" w:type="dxa"/>
            <w:shd w:val="clear" w:color="auto" w:fill="auto"/>
          </w:tcPr>
          <w:p w14:paraId="4E0A8225" w14:textId="77777777" w:rsidR="00F963A8" w:rsidRPr="009D4445" w:rsidRDefault="00F963A8" w:rsidP="00653067">
            <w:pPr>
              <w:spacing w:before="120" w:after="120"/>
              <w:rPr>
                <w:rFonts w:ascii="Times New Roman" w:hAnsi="Times New Roman" w:cs="Times New Roman"/>
                <w:bCs w:val="0"/>
                <w:color w:val="000000" w:themeColor="text1"/>
                <w:sz w:val="20"/>
                <w:szCs w:val="20"/>
              </w:rPr>
            </w:pPr>
            <w:r w:rsidRPr="009D4445">
              <w:rPr>
                <w:rFonts w:ascii="Times New Roman" w:hAnsi="Times New Roman" w:cs="Times New Roman"/>
                <w:color w:val="000000" w:themeColor="text1"/>
                <w:sz w:val="20"/>
                <w:szCs w:val="20"/>
              </w:rPr>
              <w:t>1.  Strength of Business Model</w:t>
            </w:r>
          </w:p>
        </w:tc>
        <w:tc>
          <w:tcPr>
            <w:tcW w:w="2889" w:type="dxa"/>
            <w:shd w:val="clear" w:color="auto" w:fill="auto"/>
          </w:tcPr>
          <w:p w14:paraId="042FADAC" w14:textId="77777777" w:rsidR="00C96205" w:rsidRPr="009D4445" w:rsidRDefault="00C96205" w:rsidP="00C96205">
            <w:pPr>
              <w:pStyle w:val="ListParagraph"/>
              <w:numPr>
                <w:ilvl w:val="0"/>
                <w:numId w:val="7"/>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D4445">
              <w:rPr>
                <w:rFonts w:ascii="Times New Roman" w:hAnsi="Times New Roman" w:cs="Times New Roman"/>
                <w:color w:val="000000" w:themeColor="text1"/>
                <w:sz w:val="20"/>
                <w:szCs w:val="20"/>
              </w:rPr>
              <w:t>Market opportunity</w:t>
            </w:r>
          </w:p>
          <w:p w14:paraId="34264600" w14:textId="77777777" w:rsidR="00777AE3" w:rsidRPr="009D4445" w:rsidRDefault="00777AE3" w:rsidP="00777AE3">
            <w:pPr>
              <w:pStyle w:val="ListParagraph"/>
              <w:numPr>
                <w:ilvl w:val="0"/>
                <w:numId w:val="7"/>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D4445">
              <w:rPr>
                <w:rFonts w:ascii="Times New Roman" w:hAnsi="Times New Roman" w:cs="Times New Roman"/>
                <w:color w:val="000000" w:themeColor="text1"/>
                <w:sz w:val="20"/>
                <w:szCs w:val="20"/>
              </w:rPr>
              <w:t>Product/technology</w:t>
            </w:r>
            <w:r>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rPr>
              <w:t>ies</w:t>
            </w:r>
            <w:proofErr w:type="spellEnd"/>
            <w:r>
              <w:rPr>
                <w:rFonts w:ascii="Times New Roman" w:hAnsi="Times New Roman" w:cs="Times New Roman"/>
                <w:color w:val="000000" w:themeColor="text1"/>
                <w:sz w:val="20"/>
                <w:szCs w:val="20"/>
              </w:rPr>
              <w:t>)</w:t>
            </w:r>
          </w:p>
          <w:p w14:paraId="3B582F6A" w14:textId="77777777" w:rsidR="00777AE3" w:rsidRPr="00777AE3" w:rsidRDefault="00777AE3" w:rsidP="00777AE3">
            <w:pPr>
              <w:pStyle w:val="ListParagraph"/>
              <w:numPr>
                <w:ilvl w:val="0"/>
                <w:numId w:val="7"/>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D4445">
              <w:rPr>
                <w:rFonts w:ascii="Times New Roman" w:hAnsi="Times New Roman" w:cs="Times New Roman"/>
                <w:color w:val="000000" w:themeColor="text1"/>
                <w:sz w:val="20"/>
                <w:szCs w:val="20"/>
              </w:rPr>
              <w:t>Strategy/operations</w:t>
            </w:r>
          </w:p>
          <w:p w14:paraId="411FBEF0" w14:textId="77777777" w:rsidR="001E0A08" w:rsidRPr="00777AE3" w:rsidRDefault="00777AE3" w:rsidP="00777AE3">
            <w:pPr>
              <w:pStyle w:val="ListParagraph"/>
              <w:numPr>
                <w:ilvl w:val="0"/>
                <w:numId w:val="7"/>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2"/>
              </w:rPr>
              <w:t>Strategic p</w:t>
            </w:r>
            <w:r w:rsidRPr="00777AE3">
              <w:rPr>
                <w:rFonts w:ascii="Times New Roman" w:hAnsi="Times New Roman" w:cs="Times New Roman"/>
                <w:bCs/>
                <w:color w:val="000000" w:themeColor="text1"/>
                <w:sz w:val="20"/>
                <w:szCs w:val="22"/>
              </w:rPr>
              <w:t>artnership</w:t>
            </w:r>
            <w:r>
              <w:rPr>
                <w:rFonts w:ascii="Times New Roman" w:hAnsi="Times New Roman" w:cs="Times New Roman"/>
                <w:bCs/>
                <w:color w:val="000000" w:themeColor="text1"/>
                <w:sz w:val="20"/>
                <w:szCs w:val="22"/>
              </w:rPr>
              <w:t>(s)</w:t>
            </w:r>
          </w:p>
        </w:tc>
        <w:tc>
          <w:tcPr>
            <w:tcW w:w="5536" w:type="dxa"/>
            <w:shd w:val="clear" w:color="auto" w:fill="auto"/>
            <w:vAlign w:val="center"/>
          </w:tcPr>
          <w:p w14:paraId="79ECD753" w14:textId="6A230A2E" w:rsidR="00C96205" w:rsidRPr="009D4445" w:rsidRDefault="005A5F56" w:rsidP="00754A18">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C</w:t>
            </w:r>
            <w:r w:rsidR="00777AE3">
              <w:rPr>
                <w:rFonts w:ascii="Times New Roman" w:hAnsi="Times New Roman" w:cs="Times New Roman"/>
                <w:color w:val="auto"/>
                <w:sz w:val="20"/>
                <w:szCs w:val="20"/>
              </w:rPr>
              <w:t xml:space="preserve">urrent </w:t>
            </w:r>
            <w:r w:rsidR="00754A18">
              <w:rPr>
                <w:rFonts w:ascii="Times New Roman" w:hAnsi="Times New Roman" w:cs="Times New Roman"/>
                <w:color w:val="auto"/>
                <w:sz w:val="20"/>
                <w:szCs w:val="20"/>
              </w:rPr>
              <w:t>situation and track record</w:t>
            </w:r>
            <w:r>
              <w:rPr>
                <w:rFonts w:ascii="Times New Roman" w:hAnsi="Times New Roman" w:cs="Times New Roman"/>
                <w:color w:val="auto"/>
                <w:sz w:val="20"/>
                <w:szCs w:val="20"/>
              </w:rPr>
              <w:t>. S</w:t>
            </w:r>
            <w:r w:rsidR="00777AE3">
              <w:rPr>
                <w:rFonts w:ascii="Times New Roman" w:hAnsi="Times New Roman" w:cs="Times New Roman"/>
                <w:color w:val="auto"/>
                <w:sz w:val="20"/>
                <w:szCs w:val="20"/>
              </w:rPr>
              <w:t>ales</w:t>
            </w:r>
            <w:r w:rsidR="00754A18">
              <w:rPr>
                <w:rFonts w:ascii="Times New Roman" w:hAnsi="Times New Roman" w:cs="Times New Roman"/>
                <w:color w:val="auto"/>
                <w:sz w:val="20"/>
                <w:szCs w:val="20"/>
              </w:rPr>
              <w:t xml:space="preserve"> and growth </w:t>
            </w:r>
            <w:r w:rsidR="00C96205" w:rsidRPr="009D4445">
              <w:rPr>
                <w:rFonts w:ascii="Times New Roman" w:hAnsi="Times New Roman" w:cs="Times New Roman"/>
                <w:color w:val="auto"/>
                <w:sz w:val="20"/>
                <w:szCs w:val="20"/>
              </w:rPr>
              <w:t xml:space="preserve">to date, position in </w:t>
            </w:r>
            <w:r w:rsidR="00754A18">
              <w:rPr>
                <w:rFonts w:ascii="Times New Roman" w:hAnsi="Times New Roman" w:cs="Times New Roman"/>
                <w:color w:val="auto"/>
                <w:sz w:val="20"/>
                <w:szCs w:val="20"/>
              </w:rPr>
              <w:t xml:space="preserve">market, value </w:t>
            </w:r>
            <w:r w:rsidR="00C96205" w:rsidRPr="009D4445">
              <w:rPr>
                <w:rFonts w:ascii="Times New Roman" w:hAnsi="Times New Roman" w:cs="Times New Roman"/>
                <w:color w:val="auto"/>
                <w:sz w:val="20"/>
                <w:szCs w:val="20"/>
              </w:rPr>
              <w:t xml:space="preserve">chain, strength of product/service and whether it addresses a </w:t>
            </w:r>
            <w:r w:rsidR="00777AE3">
              <w:rPr>
                <w:rFonts w:ascii="Times New Roman" w:hAnsi="Times New Roman" w:cs="Times New Roman"/>
                <w:color w:val="auto"/>
                <w:sz w:val="20"/>
                <w:szCs w:val="20"/>
              </w:rPr>
              <w:t xml:space="preserve">market </w:t>
            </w:r>
            <w:r w:rsidR="00C96205" w:rsidRPr="009D4445">
              <w:rPr>
                <w:rFonts w:ascii="Times New Roman" w:hAnsi="Times New Roman" w:cs="Times New Roman"/>
                <w:color w:val="auto"/>
                <w:sz w:val="20"/>
                <w:szCs w:val="20"/>
              </w:rPr>
              <w:t>gap</w:t>
            </w:r>
            <w:r w:rsidR="00777AE3">
              <w:rPr>
                <w:rFonts w:ascii="Times New Roman" w:hAnsi="Times New Roman" w:cs="Times New Roman"/>
                <w:color w:val="auto"/>
                <w:sz w:val="20"/>
                <w:szCs w:val="20"/>
              </w:rPr>
              <w:t>, production/distribution operations, sales/marketing channels</w:t>
            </w:r>
            <w:r w:rsidR="00C96205" w:rsidRPr="009D4445">
              <w:rPr>
                <w:rFonts w:ascii="Times New Roman" w:hAnsi="Times New Roman" w:cs="Times New Roman"/>
                <w:color w:val="auto"/>
                <w:sz w:val="20"/>
                <w:szCs w:val="20"/>
              </w:rPr>
              <w:t xml:space="preserve">, </w:t>
            </w:r>
            <w:r w:rsidR="00754A18">
              <w:rPr>
                <w:rFonts w:ascii="Times New Roman" w:hAnsi="Times New Roman" w:cs="Times New Roman"/>
                <w:color w:val="auto"/>
                <w:sz w:val="20"/>
                <w:szCs w:val="20"/>
              </w:rPr>
              <w:t xml:space="preserve">established </w:t>
            </w:r>
            <w:r w:rsidR="00C96205" w:rsidRPr="009D4445">
              <w:rPr>
                <w:rFonts w:ascii="Times New Roman" w:hAnsi="Times New Roman" w:cs="Times New Roman"/>
                <w:color w:val="auto"/>
                <w:sz w:val="20"/>
                <w:szCs w:val="20"/>
              </w:rPr>
              <w:t>partnerships.</w:t>
            </w:r>
          </w:p>
        </w:tc>
      </w:tr>
      <w:tr w:rsidR="00653067" w:rsidRPr="009D4445" w14:paraId="6377FF53" w14:textId="77777777" w:rsidTr="00A72249">
        <w:trPr>
          <w:trHeight w:val="821"/>
        </w:trPr>
        <w:tc>
          <w:tcPr>
            <w:cnfStyle w:val="001000000000" w:firstRow="0" w:lastRow="0" w:firstColumn="1" w:lastColumn="0" w:oddVBand="0" w:evenVBand="0" w:oddHBand="0" w:evenHBand="0" w:firstRowFirstColumn="0" w:firstRowLastColumn="0" w:lastRowFirstColumn="0" w:lastRowLastColumn="0"/>
            <w:tcW w:w="1616" w:type="dxa"/>
            <w:shd w:val="clear" w:color="auto" w:fill="auto"/>
          </w:tcPr>
          <w:p w14:paraId="35DC3415" w14:textId="77777777" w:rsidR="00F963A8" w:rsidRPr="009D4445" w:rsidRDefault="00F963A8" w:rsidP="00392A18">
            <w:pPr>
              <w:spacing w:before="120" w:after="120"/>
              <w:rPr>
                <w:rFonts w:ascii="Times New Roman" w:hAnsi="Times New Roman" w:cs="Times New Roman"/>
                <w:bCs w:val="0"/>
                <w:color w:val="000000" w:themeColor="text1"/>
                <w:sz w:val="20"/>
                <w:szCs w:val="20"/>
              </w:rPr>
            </w:pPr>
            <w:r w:rsidRPr="009D4445">
              <w:rPr>
                <w:rFonts w:ascii="Times New Roman" w:hAnsi="Times New Roman" w:cs="Times New Roman"/>
                <w:color w:val="000000" w:themeColor="text1"/>
                <w:sz w:val="20"/>
                <w:szCs w:val="20"/>
              </w:rPr>
              <w:t>2.  Financial Sustainability</w:t>
            </w:r>
            <w:r w:rsidR="001E0A08" w:rsidRPr="009D4445">
              <w:rPr>
                <w:rFonts w:ascii="Times New Roman" w:hAnsi="Times New Roman" w:cs="Times New Roman"/>
                <w:color w:val="000000" w:themeColor="text1"/>
                <w:sz w:val="20"/>
                <w:szCs w:val="20"/>
              </w:rPr>
              <w:t xml:space="preserve"> and</w:t>
            </w:r>
            <w:r w:rsidRPr="009D4445">
              <w:rPr>
                <w:rFonts w:ascii="Times New Roman" w:hAnsi="Times New Roman" w:cs="Times New Roman"/>
                <w:color w:val="000000" w:themeColor="text1"/>
                <w:sz w:val="20"/>
                <w:szCs w:val="20"/>
              </w:rPr>
              <w:t xml:space="preserve"> Planning</w:t>
            </w:r>
          </w:p>
        </w:tc>
        <w:tc>
          <w:tcPr>
            <w:tcW w:w="2889" w:type="dxa"/>
            <w:shd w:val="clear" w:color="auto" w:fill="auto"/>
          </w:tcPr>
          <w:p w14:paraId="5BC6E74A" w14:textId="77777777" w:rsidR="00F963A8" w:rsidRPr="009D4445" w:rsidRDefault="001E0A08" w:rsidP="00F963A8">
            <w:pPr>
              <w:pStyle w:val="ListParagraph"/>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2"/>
              </w:rPr>
            </w:pPr>
            <w:r w:rsidRPr="009D4445">
              <w:rPr>
                <w:rFonts w:ascii="Times New Roman" w:hAnsi="Times New Roman" w:cs="Times New Roman"/>
                <w:color w:val="000000" w:themeColor="text1"/>
                <w:sz w:val="20"/>
                <w:szCs w:val="20"/>
              </w:rPr>
              <w:t xml:space="preserve">Historical </w:t>
            </w:r>
            <w:r w:rsidR="00777AE3">
              <w:rPr>
                <w:rFonts w:ascii="Times New Roman" w:hAnsi="Times New Roman" w:cs="Times New Roman"/>
                <w:color w:val="000000" w:themeColor="text1"/>
                <w:sz w:val="20"/>
                <w:szCs w:val="20"/>
              </w:rPr>
              <w:t>performance</w:t>
            </w:r>
          </w:p>
          <w:p w14:paraId="78A3DDAB" w14:textId="77777777" w:rsidR="00F963A8" w:rsidRPr="009D4445" w:rsidRDefault="00F963A8" w:rsidP="00F963A8">
            <w:pPr>
              <w:pStyle w:val="ListParagraph"/>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2"/>
              </w:rPr>
            </w:pPr>
            <w:r w:rsidRPr="009D4445">
              <w:rPr>
                <w:rFonts w:ascii="Times New Roman" w:hAnsi="Times New Roman" w:cs="Times New Roman"/>
                <w:bCs/>
                <w:color w:val="000000" w:themeColor="text1"/>
                <w:sz w:val="20"/>
                <w:szCs w:val="22"/>
              </w:rPr>
              <w:t xml:space="preserve">Financial </w:t>
            </w:r>
            <w:r w:rsidR="001E0A08" w:rsidRPr="009D4445">
              <w:rPr>
                <w:rFonts w:ascii="Times New Roman" w:hAnsi="Times New Roman" w:cs="Times New Roman"/>
                <w:bCs/>
                <w:color w:val="000000" w:themeColor="text1"/>
                <w:sz w:val="20"/>
                <w:szCs w:val="22"/>
              </w:rPr>
              <w:t>p</w:t>
            </w:r>
            <w:r w:rsidRPr="009D4445">
              <w:rPr>
                <w:rFonts w:ascii="Times New Roman" w:hAnsi="Times New Roman" w:cs="Times New Roman"/>
                <w:bCs/>
                <w:color w:val="000000" w:themeColor="text1"/>
                <w:sz w:val="20"/>
                <w:szCs w:val="22"/>
              </w:rPr>
              <w:t>rojections</w:t>
            </w:r>
          </w:p>
          <w:p w14:paraId="50C2AFA1" w14:textId="77777777" w:rsidR="005A5F56" w:rsidRPr="00B27C7F" w:rsidRDefault="00923E03" w:rsidP="00F963A8">
            <w:pPr>
              <w:pStyle w:val="ListParagraph"/>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2"/>
              </w:rPr>
            </w:pPr>
            <w:r>
              <w:rPr>
                <w:rFonts w:ascii="Times New Roman" w:hAnsi="Times New Roman" w:cs="Times New Roman"/>
                <w:color w:val="000000" w:themeColor="text1"/>
                <w:sz w:val="20"/>
                <w:szCs w:val="20"/>
              </w:rPr>
              <w:t>Financing plan</w:t>
            </w:r>
          </w:p>
          <w:p w14:paraId="417BD684" w14:textId="0C4F5167" w:rsidR="00F963A8" w:rsidRPr="009D4445" w:rsidRDefault="005A5F56" w:rsidP="00F963A8">
            <w:pPr>
              <w:pStyle w:val="ListParagraph"/>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2"/>
              </w:rPr>
            </w:pPr>
            <w:r>
              <w:rPr>
                <w:rFonts w:ascii="Times New Roman" w:hAnsi="Times New Roman" w:cs="Times New Roman"/>
                <w:color w:val="000000" w:themeColor="text1"/>
                <w:sz w:val="20"/>
                <w:szCs w:val="20"/>
              </w:rPr>
              <w:t>Existing c</w:t>
            </w:r>
            <w:r w:rsidR="00923E03">
              <w:rPr>
                <w:rFonts w:ascii="Times New Roman" w:hAnsi="Times New Roman" w:cs="Times New Roman"/>
                <w:color w:val="000000" w:themeColor="text1"/>
                <w:sz w:val="20"/>
                <w:szCs w:val="20"/>
              </w:rPr>
              <w:t>apitalization</w:t>
            </w:r>
          </w:p>
          <w:p w14:paraId="46E16749" w14:textId="77777777" w:rsidR="00F963A8" w:rsidRPr="009D4445" w:rsidRDefault="00F963A8" w:rsidP="00F963A8">
            <w:pPr>
              <w:pStyle w:val="ListParagraph"/>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2"/>
              </w:rPr>
            </w:pPr>
            <w:r w:rsidRPr="009D4445">
              <w:rPr>
                <w:rFonts w:ascii="Times New Roman" w:hAnsi="Times New Roman" w:cs="Times New Roman"/>
                <w:color w:val="000000" w:themeColor="text1"/>
                <w:sz w:val="20"/>
                <w:szCs w:val="20"/>
              </w:rPr>
              <w:t xml:space="preserve">Financial </w:t>
            </w:r>
            <w:r w:rsidR="001E0A08" w:rsidRPr="009D4445">
              <w:rPr>
                <w:rFonts w:ascii="Times New Roman" w:hAnsi="Times New Roman" w:cs="Times New Roman"/>
                <w:color w:val="000000" w:themeColor="text1"/>
                <w:sz w:val="20"/>
                <w:szCs w:val="20"/>
              </w:rPr>
              <w:t>m</w:t>
            </w:r>
            <w:r w:rsidRPr="009D4445">
              <w:rPr>
                <w:rFonts w:ascii="Times New Roman" w:hAnsi="Times New Roman" w:cs="Times New Roman"/>
                <w:color w:val="000000" w:themeColor="text1"/>
                <w:sz w:val="20"/>
                <w:szCs w:val="20"/>
              </w:rPr>
              <w:t>anagement</w:t>
            </w:r>
          </w:p>
        </w:tc>
        <w:tc>
          <w:tcPr>
            <w:tcW w:w="5536" w:type="dxa"/>
            <w:shd w:val="clear" w:color="auto" w:fill="auto"/>
          </w:tcPr>
          <w:p w14:paraId="5044337C" w14:textId="243E60DC" w:rsidR="001E0A08" w:rsidRPr="009D4445" w:rsidRDefault="005A5F56" w:rsidP="00777AE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F</w:t>
            </w:r>
            <w:r w:rsidR="00777AE3">
              <w:rPr>
                <w:rFonts w:ascii="Times New Roman" w:hAnsi="Times New Roman" w:cs="Times New Roman"/>
                <w:color w:val="auto"/>
                <w:sz w:val="20"/>
                <w:szCs w:val="20"/>
              </w:rPr>
              <w:t>inancial strength/sustainabilit</w:t>
            </w:r>
            <w:r w:rsidR="0052477B">
              <w:rPr>
                <w:rFonts w:ascii="Times New Roman" w:hAnsi="Times New Roman" w:cs="Times New Roman"/>
                <w:color w:val="auto"/>
                <w:sz w:val="20"/>
                <w:szCs w:val="20"/>
              </w:rPr>
              <w:t>y</w:t>
            </w:r>
            <w:r>
              <w:rPr>
                <w:rFonts w:ascii="Times New Roman" w:hAnsi="Times New Roman" w:cs="Times New Roman"/>
                <w:color w:val="auto"/>
                <w:sz w:val="20"/>
                <w:szCs w:val="20"/>
              </w:rPr>
              <w:t>.</w:t>
            </w:r>
            <w:r w:rsidR="0052477B">
              <w:rPr>
                <w:rFonts w:ascii="Times New Roman" w:hAnsi="Times New Roman" w:cs="Times New Roman"/>
                <w:color w:val="auto"/>
                <w:sz w:val="20"/>
                <w:szCs w:val="20"/>
              </w:rPr>
              <w:t xml:space="preserve"> </w:t>
            </w:r>
            <w:r>
              <w:rPr>
                <w:rFonts w:ascii="Times New Roman" w:hAnsi="Times New Roman" w:cs="Times New Roman"/>
                <w:color w:val="auto"/>
                <w:sz w:val="20"/>
                <w:szCs w:val="20"/>
              </w:rPr>
              <w:t>H</w:t>
            </w:r>
            <w:r w:rsidR="0052477B">
              <w:rPr>
                <w:rFonts w:ascii="Times New Roman" w:hAnsi="Times New Roman" w:cs="Times New Roman"/>
                <w:color w:val="auto"/>
                <w:sz w:val="20"/>
                <w:szCs w:val="20"/>
              </w:rPr>
              <w:t xml:space="preserve">istorical/projected revenue and cost structure, unit economics </w:t>
            </w:r>
            <w:r>
              <w:rPr>
                <w:rFonts w:ascii="Times New Roman" w:hAnsi="Times New Roman" w:cs="Times New Roman"/>
                <w:color w:val="auto"/>
                <w:sz w:val="20"/>
                <w:szCs w:val="20"/>
              </w:rPr>
              <w:t>(</w:t>
            </w:r>
            <w:r w:rsidR="001E0A08" w:rsidRPr="009D4445">
              <w:rPr>
                <w:rFonts w:ascii="Times New Roman" w:hAnsi="Times New Roman" w:cs="Times New Roman"/>
                <w:color w:val="auto"/>
                <w:sz w:val="20"/>
                <w:szCs w:val="20"/>
              </w:rPr>
              <w:t>gross and net profit margins</w:t>
            </w:r>
            <w:r>
              <w:rPr>
                <w:rFonts w:ascii="Times New Roman" w:hAnsi="Times New Roman" w:cs="Times New Roman"/>
                <w:color w:val="auto"/>
                <w:sz w:val="20"/>
                <w:szCs w:val="20"/>
              </w:rPr>
              <w:t>)</w:t>
            </w:r>
            <w:r w:rsidR="001E0A08" w:rsidRPr="009D4445">
              <w:rPr>
                <w:rFonts w:ascii="Times New Roman" w:hAnsi="Times New Roman" w:cs="Times New Roman"/>
                <w:color w:val="auto"/>
                <w:sz w:val="20"/>
                <w:szCs w:val="20"/>
              </w:rPr>
              <w:t>, assets a</w:t>
            </w:r>
            <w:r w:rsidR="00777AE3">
              <w:rPr>
                <w:rFonts w:ascii="Times New Roman" w:hAnsi="Times New Roman" w:cs="Times New Roman"/>
                <w:color w:val="auto"/>
                <w:sz w:val="20"/>
                <w:szCs w:val="20"/>
              </w:rPr>
              <w:t xml:space="preserve">nd liabilities, funding to date </w:t>
            </w:r>
            <w:r w:rsidR="001E0A08" w:rsidRPr="009D4445">
              <w:rPr>
                <w:rFonts w:ascii="Times New Roman" w:hAnsi="Times New Roman" w:cs="Times New Roman"/>
                <w:color w:val="auto"/>
                <w:sz w:val="20"/>
                <w:szCs w:val="20"/>
              </w:rPr>
              <w:t xml:space="preserve">(debt, equity, grants, etc.), financial projections and validity of key growth assumptions, and overall potential to </w:t>
            </w:r>
            <w:r w:rsidR="00777AE3">
              <w:rPr>
                <w:rFonts w:ascii="Times New Roman" w:hAnsi="Times New Roman" w:cs="Times New Roman"/>
                <w:color w:val="auto"/>
                <w:sz w:val="20"/>
                <w:szCs w:val="20"/>
              </w:rPr>
              <w:t xml:space="preserve">mobilize </w:t>
            </w:r>
            <w:r>
              <w:rPr>
                <w:rFonts w:ascii="Times New Roman" w:hAnsi="Times New Roman" w:cs="Times New Roman"/>
                <w:color w:val="auto"/>
                <w:sz w:val="20"/>
                <w:szCs w:val="20"/>
              </w:rPr>
              <w:t xml:space="preserve">financing for future </w:t>
            </w:r>
            <w:r w:rsidR="001E0A08" w:rsidRPr="009D4445">
              <w:rPr>
                <w:rFonts w:ascii="Times New Roman" w:hAnsi="Times New Roman" w:cs="Times New Roman"/>
                <w:color w:val="auto"/>
                <w:sz w:val="20"/>
                <w:szCs w:val="20"/>
              </w:rPr>
              <w:t>growth.</w:t>
            </w:r>
          </w:p>
        </w:tc>
      </w:tr>
      <w:tr w:rsidR="00653067" w:rsidRPr="009D4445" w14:paraId="117AEEC0" w14:textId="77777777" w:rsidTr="00A72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shd w:val="clear" w:color="auto" w:fill="auto"/>
          </w:tcPr>
          <w:p w14:paraId="0D8B06D8" w14:textId="77777777" w:rsidR="00F963A8" w:rsidRPr="009D4445" w:rsidRDefault="00F963A8" w:rsidP="00923E03">
            <w:pPr>
              <w:spacing w:before="120" w:after="120"/>
              <w:rPr>
                <w:rFonts w:ascii="Times New Roman" w:hAnsi="Times New Roman" w:cs="Times New Roman"/>
                <w:bCs w:val="0"/>
                <w:color w:val="000000" w:themeColor="text1"/>
                <w:sz w:val="20"/>
                <w:szCs w:val="20"/>
              </w:rPr>
            </w:pPr>
            <w:r w:rsidRPr="009D4445">
              <w:rPr>
                <w:rFonts w:ascii="Times New Roman" w:hAnsi="Times New Roman" w:cs="Times New Roman"/>
                <w:color w:val="000000" w:themeColor="text1"/>
                <w:sz w:val="20"/>
                <w:szCs w:val="20"/>
              </w:rPr>
              <w:t xml:space="preserve">3. </w:t>
            </w:r>
            <w:r w:rsidR="00923E03">
              <w:rPr>
                <w:rFonts w:ascii="Times New Roman" w:hAnsi="Times New Roman" w:cs="Times New Roman"/>
                <w:color w:val="000000" w:themeColor="text1"/>
                <w:sz w:val="20"/>
                <w:szCs w:val="20"/>
              </w:rPr>
              <w:t xml:space="preserve">Social and Environmental </w:t>
            </w:r>
            <w:r w:rsidRPr="009D4445">
              <w:rPr>
                <w:rFonts w:ascii="Times New Roman" w:hAnsi="Times New Roman" w:cs="Times New Roman"/>
                <w:color w:val="000000" w:themeColor="text1"/>
                <w:sz w:val="20"/>
                <w:szCs w:val="20"/>
              </w:rPr>
              <w:t>Impact</w:t>
            </w:r>
            <w:r w:rsidR="00923E03">
              <w:rPr>
                <w:rFonts w:ascii="Times New Roman" w:hAnsi="Times New Roman" w:cs="Times New Roman"/>
                <w:color w:val="000000" w:themeColor="text1"/>
                <w:sz w:val="20"/>
                <w:szCs w:val="20"/>
              </w:rPr>
              <w:t>s</w:t>
            </w:r>
          </w:p>
        </w:tc>
        <w:tc>
          <w:tcPr>
            <w:tcW w:w="2889" w:type="dxa"/>
            <w:shd w:val="clear" w:color="auto" w:fill="auto"/>
          </w:tcPr>
          <w:p w14:paraId="29925154" w14:textId="4B2A2EE9" w:rsidR="00F963A8" w:rsidRPr="00777AE3" w:rsidRDefault="005A5F56" w:rsidP="00777AE3">
            <w:pPr>
              <w:pStyle w:val="ListParagraph"/>
              <w:numPr>
                <w:ilvl w:val="0"/>
                <w:numId w:val="9"/>
              </w:num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2"/>
              </w:rPr>
            </w:pPr>
            <w:r>
              <w:rPr>
                <w:rFonts w:ascii="Times New Roman" w:hAnsi="Times New Roman" w:cs="Times New Roman"/>
                <w:bCs/>
                <w:color w:val="000000" w:themeColor="text1"/>
                <w:sz w:val="20"/>
                <w:szCs w:val="22"/>
              </w:rPr>
              <w:t xml:space="preserve">Climate, </w:t>
            </w:r>
            <w:r w:rsidR="001E0A08" w:rsidRPr="00777AE3">
              <w:rPr>
                <w:rFonts w:ascii="Times New Roman" w:hAnsi="Times New Roman" w:cs="Times New Roman"/>
                <w:bCs/>
                <w:color w:val="000000" w:themeColor="text1"/>
                <w:sz w:val="20"/>
                <w:szCs w:val="22"/>
              </w:rPr>
              <w:t>h</w:t>
            </w:r>
            <w:r w:rsidR="00F963A8" w:rsidRPr="00777AE3">
              <w:rPr>
                <w:rFonts w:ascii="Times New Roman" w:hAnsi="Times New Roman" w:cs="Times New Roman"/>
                <w:bCs/>
                <w:color w:val="000000" w:themeColor="text1"/>
                <w:sz w:val="20"/>
                <w:szCs w:val="22"/>
              </w:rPr>
              <w:t>ealth</w:t>
            </w:r>
            <w:r w:rsidR="00777AE3">
              <w:rPr>
                <w:rFonts w:ascii="Times New Roman" w:hAnsi="Times New Roman" w:cs="Times New Roman"/>
                <w:bCs/>
                <w:color w:val="000000" w:themeColor="text1"/>
                <w:sz w:val="20"/>
                <w:szCs w:val="22"/>
              </w:rPr>
              <w:t xml:space="preserve">, </w:t>
            </w:r>
            <w:r w:rsidR="001E0A08" w:rsidRPr="00777AE3">
              <w:rPr>
                <w:rFonts w:ascii="Times New Roman" w:hAnsi="Times New Roman" w:cs="Times New Roman"/>
                <w:bCs/>
                <w:color w:val="000000" w:themeColor="text1"/>
                <w:sz w:val="20"/>
                <w:szCs w:val="22"/>
              </w:rPr>
              <w:t>e</w:t>
            </w:r>
            <w:r w:rsidR="00F963A8" w:rsidRPr="00777AE3">
              <w:rPr>
                <w:rFonts w:ascii="Times New Roman" w:hAnsi="Times New Roman" w:cs="Times New Roman"/>
                <w:bCs/>
                <w:color w:val="000000" w:themeColor="text1"/>
                <w:sz w:val="20"/>
                <w:szCs w:val="22"/>
              </w:rPr>
              <w:t>nvironment</w:t>
            </w:r>
            <w:r w:rsidR="00777AE3">
              <w:rPr>
                <w:rFonts w:ascii="Times New Roman" w:hAnsi="Times New Roman" w:cs="Times New Roman"/>
                <w:bCs/>
                <w:color w:val="000000" w:themeColor="text1"/>
                <w:sz w:val="20"/>
                <w:szCs w:val="22"/>
              </w:rPr>
              <w:t>,</w:t>
            </w:r>
            <w:r>
              <w:rPr>
                <w:rFonts w:ascii="Times New Roman" w:hAnsi="Times New Roman" w:cs="Times New Roman"/>
                <w:bCs/>
                <w:color w:val="000000" w:themeColor="text1"/>
                <w:sz w:val="20"/>
                <w:szCs w:val="22"/>
              </w:rPr>
              <w:t xml:space="preserve"> </w:t>
            </w:r>
            <w:r w:rsidR="001E0A08" w:rsidRPr="00777AE3">
              <w:rPr>
                <w:rFonts w:ascii="Times New Roman" w:hAnsi="Times New Roman" w:cs="Times New Roman"/>
                <w:bCs/>
                <w:color w:val="000000" w:themeColor="text1"/>
                <w:sz w:val="20"/>
                <w:szCs w:val="22"/>
              </w:rPr>
              <w:t>women’s empowerment</w:t>
            </w:r>
            <w:r w:rsidR="00923E03">
              <w:rPr>
                <w:rFonts w:ascii="Times New Roman" w:hAnsi="Times New Roman" w:cs="Times New Roman"/>
                <w:bCs/>
                <w:color w:val="000000" w:themeColor="text1"/>
                <w:sz w:val="20"/>
                <w:szCs w:val="22"/>
              </w:rPr>
              <w:t>,</w:t>
            </w:r>
            <w:r w:rsidRPr="009D4445">
              <w:rPr>
                <w:rFonts w:ascii="Times New Roman" w:hAnsi="Times New Roman" w:cs="Times New Roman"/>
                <w:bCs/>
                <w:color w:val="000000" w:themeColor="text1"/>
                <w:sz w:val="20"/>
                <w:szCs w:val="22"/>
              </w:rPr>
              <w:t xml:space="preserve"> livelihoods</w:t>
            </w:r>
          </w:p>
          <w:p w14:paraId="6D46DA94" w14:textId="2C567803" w:rsidR="00923E03" w:rsidRPr="00923E03" w:rsidRDefault="005A5F56" w:rsidP="00923E03">
            <w:pPr>
              <w:pStyle w:val="ListParagraph"/>
              <w:numPr>
                <w:ilvl w:val="0"/>
                <w:numId w:val="9"/>
              </w:num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2"/>
              </w:rPr>
              <w:t xml:space="preserve">Ability to </w:t>
            </w:r>
            <w:r w:rsidR="001E0A08" w:rsidRPr="009D4445">
              <w:rPr>
                <w:rFonts w:ascii="Times New Roman" w:hAnsi="Times New Roman" w:cs="Times New Roman"/>
                <w:bCs/>
                <w:color w:val="000000" w:themeColor="text1"/>
                <w:sz w:val="20"/>
                <w:szCs w:val="22"/>
              </w:rPr>
              <w:t>track i</w:t>
            </w:r>
            <w:r w:rsidR="00F963A8" w:rsidRPr="009D4445">
              <w:rPr>
                <w:rFonts w:ascii="Times New Roman" w:hAnsi="Times New Roman" w:cs="Times New Roman"/>
                <w:bCs/>
                <w:color w:val="000000" w:themeColor="text1"/>
                <w:sz w:val="20"/>
                <w:szCs w:val="22"/>
              </w:rPr>
              <w:t>mpact</w:t>
            </w:r>
            <w:r w:rsidR="00777AE3">
              <w:rPr>
                <w:rFonts w:ascii="Times New Roman" w:hAnsi="Times New Roman" w:cs="Times New Roman"/>
                <w:bCs/>
                <w:color w:val="000000" w:themeColor="text1"/>
                <w:sz w:val="20"/>
                <w:szCs w:val="22"/>
              </w:rPr>
              <w:t xml:space="preserve"> </w:t>
            </w:r>
          </w:p>
          <w:p w14:paraId="523C6284" w14:textId="0C46DCFD" w:rsidR="00F963A8" w:rsidRPr="009D4445" w:rsidRDefault="00923E03" w:rsidP="00923E03">
            <w:pPr>
              <w:pStyle w:val="ListParagraph"/>
              <w:numPr>
                <w:ilvl w:val="0"/>
                <w:numId w:val="9"/>
              </w:num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2"/>
              </w:rPr>
              <w:t xml:space="preserve">Plan to increase impact </w:t>
            </w:r>
            <w:r w:rsidR="001E0A08" w:rsidRPr="009D4445">
              <w:rPr>
                <w:rFonts w:ascii="Times New Roman" w:hAnsi="Times New Roman" w:cs="Times New Roman"/>
                <w:bCs/>
                <w:color w:val="000000" w:themeColor="text1"/>
                <w:sz w:val="20"/>
                <w:szCs w:val="22"/>
              </w:rPr>
              <w:t>over time</w:t>
            </w:r>
            <w:r w:rsidR="005A5F56">
              <w:rPr>
                <w:rFonts w:ascii="Times New Roman" w:hAnsi="Times New Roman" w:cs="Times New Roman"/>
                <w:bCs/>
                <w:color w:val="000000" w:themeColor="text1"/>
                <w:sz w:val="20"/>
                <w:szCs w:val="22"/>
              </w:rPr>
              <w:t>, where applicable</w:t>
            </w:r>
          </w:p>
        </w:tc>
        <w:tc>
          <w:tcPr>
            <w:tcW w:w="5536" w:type="dxa"/>
            <w:shd w:val="clear" w:color="auto" w:fill="auto"/>
          </w:tcPr>
          <w:p w14:paraId="719C3A71" w14:textId="269C4A8B" w:rsidR="001E0A08" w:rsidRPr="00381FC0" w:rsidRDefault="005A5F56" w:rsidP="00923E0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2"/>
              </w:rPr>
            </w:pPr>
            <w:r>
              <w:rPr>
                <w:rFonts w:ascii="Times New Roman" w:hAnsi="Times New Roman" w:cs="Times New Roman"/>
                <w:bCs/>
                <w:color w:val="000000" w:themeColor="text1"/>
                <w:sz w:val="20"/>
                <w:szCs w:val="22"/>
              </w:rPr>
              <w:t>C</w:t>
            </w:r>
            <w:r w:rsidR="001E0A08" w:rsidRPr="00381FC0">
              <w:rPr>
                <w:rFonts w:ascii="Times New Roman" w:hAnsi="Times New Roman" w:cs="Times New Roman"/>
                <w:bCs/>
                <w:color w:val="000000" w:themeColor="text1"/>
                <w:sz w:val="20"/>
                <w:szCs w:val="22"/>
              </w:rPr>
              <w:t xml:space="preserve">lear, measurable and realistic positive </w:t>
            </w:r>
            <w:r>
              <w:rPr>
                <w:rFonts w:ascii="Times New Roman" w:hAnsi="Times New Roman" w:cs="Times New Roman"/>
                <w:bCs/>
                <w:color w:val="000000" w:themeColor="text1"/>
                <w:sz w:val="20"/>
                <w:szCs w:val="22"/>
              </w:rPr>
              <w:t xml:space="preserve">social and environmental </w:t>
            </w:r>
            <w:r w:rsidR="001E0A08" w:rsidRPr="00381FC0">
              <w:rPr>
                <w:rFonts w:ascii="Times New Roman" w:hAnsi="Times New Roman" w:cs="Times New Roman"/>
                <w:bCs/>
                <w:color w:val="000000" w:themeColor="text1"/>
                <w:sz w:val="20"/>
                <w:szCs w:val="22"/>
              </w:rPr>
              <w:t>impacts</w:t>
            </w:r>
            <w:r>
              <w:rPr>
                <w:rFonts w:ascii="Times New Roman" w:hAnsi="Times New Roman" w:cs="Times New Roman"/>
                <w:bCs/>
                <w:color w:val="000000" w:themeColor="text1"/>
                <w:sz w:val="20"/>
                <w:szCs w:val="22"/>
              </w:rPr>
              <w:t>. T</w:t>
            </w:r>
            <w:r w:rsidR="00381FC0" w:rsidRPr="007D59EB">
              <w:rPr>
                <w:rFonts w:ascii="Times New Roman" w:hAnsi="Times New Roman" w:cs="Times New Roman"/>
                <w:bCs/>
                <w:color w:val="000000" w:themeColor="text1"/>
                <w:sz w:val="20"/>
                <w:szCs w:val="22"/>
              </w:rPr>
              <w:t>echnology performance, safety, and quality</w:t>
            </w:r>
            <w:r w:rsidR="00381FC0" w:rsidRPr="00381FC0">
              <w:rPr>
                <w:rFonts w:ascii="Times New Roman" w:hAnsi="Times New Roman" w:cs="Times New Roman"/>
                <w:bCs/>
                <w:color w:val="000000" w:themeColor="text1"/>
                <w:sz w:val="20"/>
                <w:szCs w:val="22"/>
              </w:rPr>
              <w:t xml:space="preserve">; </w:t>
            </w:r>
            <w:r w:rsidR="001E0A08" w:rsidRPr="00381FC0">
              <w:rPr>
                <w:rFonts w:ascii="Times New Roman" w:hAnsi="Times New Roman" w:cs="Times New Roman"/>
                <w:bCs/>
                <w:color w:val="000000" w:themeColor="text1"/>
                <w:sz w:val="20"/>
                <w:szCs w:val="22"/>
              </w:rPr>
              <w:t>emissions and fuel use reduction</w:t>
            </w:r>
            <w:r w:rsidR="00381FC0" w:rsidRPr="007D59EB">
              <w:rPr>
                <w:rFonts w:ascii="Times New Roman" w:hAnsi="Times New Roman" w:cs="Times New Roman"/>
                <w:bCs/>
                <w:color w:val="000000" w:themeColor="text1"/>
                <w:sz w:val="20"/>
                <w:szCs w:val="22"/>
              </w:rPr>
              <w:t xml:space="preserve">; </w:t>
            </w:r>
            <w:r w:rsidR="001E0A08" w:rsidRPr="007D59EB">
              <w:rPr>
                <w:rFonts w:ascii="Times New Roman" w:hAnsi="Times New Roman" w:cs="Times New Roman"/>
                <w:bCs/>
                <w:color w:val="000000" w:themeColor="text1"/>
                <w:sz w:val="20"/>
                <w:szCs w:val="22"/>
              </w:rPr>
              <w:t>women’s empowerment</w:t>
            </w:r>
            <w:r w:rsidR="00381FC0" w:rsidRPr="007D59EB">
              <w:rPr>
                <w:rFonts w:ascii="Times New Roman" w:hAnsi="Times New Roman" w:cs="Times New Roman"/>
                <w:bCs/>
                <w:color w:val="000000" w:themeColor="text1"/>
                <w:sz w:val="20"/>
                <w:szCs w:val="22"/>
              </w:rPr>
              <w:t xml:space="preserve">; </w:t>
            </w:r>
            <w:r w:rsidR="001E0A08" w:rsidRPr="007D59EB">
              <w:rPr>
                <w:rFonts w:ascii="Times New Roman" w:hAnsi="Times New Roman" w:cs="Times New Roman"/>
                <w:bCs/>
                <w:color w:val="000000" w:themeColor="text1"/>
                <w:sz w:val="20"/>
                <w:szCs w:val="22"/>
              </w:rPr>
              <w:t>job creation and livelihoods</w:t>
            </w:r>
            <w:r>
              <w:rPr>
                <w:rFonts w:ascii="Times New Roman" w:hAnsi="Times New Roman" w:cs="Times New Roman"/>
                <w:bCs/>
                <w:color w:val="000000" w:themeColor="text1"/>
                <w:sz w:val="20"/>
                <w:szCs w:val="22"/>
              </w:rPr>
              <w:t>, climate impact</w:t>
            </w:r>
            <w:r w:rsidR="001E0A08" w:rsidRPr="007D59EB">
              <w:rPr>
                <w:rFonts w:ascii="Times New Roman" w:hAnsi="Times New Roman" w:cs="Times New Roman"/>
                <w:bCs/>
                <w:color w:val="000000" w:themeColor="text1"/>
                <w:sz w:val="20"/>
                <w:szCs w:val="22"/>
              </w:rPr>
              <w:t xml:space="preserve">. </w:t>
            </w:r>
          </w:p>
        </w:tc>
      </w:tr>
      <w:tr w:rsidR="00653067" w:rsidRPr="009D4445" w14:paraId="039A9172" w14:textId="77777777" w:rsidTr="00A72249">
        <w:trPr>
          <w:trHeight w:val="880"/>
        </w:trPr>
        <w:tc>
          <w:tcPr>
            <w:cnfStyle w:val="001000000000" w:firstRow="0" w:lastRow="0" w:firstColumn="1" w:lastColumn="0" w:oddVBand="0" w:evenVBand="0" w:oddHBand="0" w:evenHBand="0" w:firstRowFirstColumn="0" w:firstRowLastColumn="0" w:lastRowFirstColumn="0" w:lastRowLastColumn="0"/>
            <w:tcW w:w="1616" w:type="dxa"/>
            <w:shd w:val="clear" w:color="auto" w:fill="auto"/>
          </w:tcPr>
          <w:p w14:paraId="3425EC3B" w14:textId="77777777" w:rsidR="00F963A8" w:rsidRPr="009D4445" w:rsidRDefault="00F963A8" w:rsidP="00392A18">
            <w:pPr>
              <w:spacing w:before="120" w:after="120"/>
              <w:rPr>
                <w:rFonts w:ascii="Times New Roman" w:hAnsi="Times New Roman" w:cs="Times New Roman"/>
                <w:bCs w:val="0"/>
                <w:color w:val="000000" w:themeColor="text1"/>
                <w:sz w:val="20"/>
                <w:szCs w:val="20"/>
              </w:rPr>
            </w:pPr>
            <w:r w:rsidRPr="009D4445">
              <w:rPr>
                <w:rFonts w:ascii="Times New Roman" w:hAnsi="Times New Roman" w:cs="Times New Roman"/>
                <w:color w:val="000000" w:themeColor="text1"/>
                <w:sz w:val="20"/>
                <w:szCs w:val="20"/>
              </w:rPr>
              <w:t xml:space="preserve">4.  Growth Plan </w:t>
            </w:r>
            <w:r w:rsidR="001E0A08" w:rsidRPr="009D4445">
              <w:rPr>
                <w:rFonts w:ascii="Times New Roman" w:hAnsi="Times New Roman" w:cs="Times New Roman"/>
                <w:color w:val="000000" w:themeColor="text1"/>
                <w:sz w:val="20"/>
                <w:szCs w:val="20"/>
              </w:rPr>
              <w:t>and</w:t>
            </w:r>
            <w:r w:rsidRPr="009D4445">
              <w:rPr>
                <w:rFonts w:ascii="Times New Roman" w:hAnsi="Times New Roman" w:cs="Times New Roman"/>
                <w:color w:val="000000" w:themeColor="text1"/>
                <w:sz w:val="20"/>
                <w:szCs w:val="20"/>
              </w:rPr>
              <w:t xml:space="preserve"> Projections</w:t>
            </w:r>
          </w:p>
        </w:tc>
        <w:tc>
          <w:tcPr>
            <w:tcW w:w="2889" w:type="dxa"/>
            <w:shd w:val="clear" w:color="auto" w:fill="auto"/>
          </w:tcPr>
          <w:p w14:paraId="2DE45AEB" w14:textId="77777777" w:rsidR="00777AE3" w:rsidRDefault="00777AE3" w:rsidP="001E0A08">
            <w:pPr>
              <w:pStyle w:val="ListParagraph"/>
              <w:numPr>
                <w:ilvl w:val="0"/>
                <w:numId w:val="10"/>
              </w:num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Growth </w:t>
            </w:r>
            <w:r w:rsidR="001E0A08" w:rsidRPr="009D4445">
              <w:rPr>
                <w:rFonts w:ascii="Times New Roman" w:hAnsi="Times New Roman" w:cs="Times New Roman"/>
                <w:color w:val="000000" w:themeColor="text1"/>
                <w:sz w:val="20"/>
                <w:szCs w:val="20"/>
              </w:rPr>
              <w:t>strategy</w:t>
            </w:r>
          </w:p>
          <w:p w14:paraId="2C80A7CA" w14:textId="77777777" w:rsidR="001E0A08" w:rsidRPr="009D4445" w:rsidRDefault="00777AE3" w:rsidP="001E0A08">
            <w:pPr>
              <w:pStyle w:val="ListParagraph"/>
              <w:numPr>
                <w:ilvl w:val="0"/>
                <w:numId w:val="10"/>
              </w:num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Assumptions for growth</w:t>
            </w:r>
          </w:p>
          <w:p w14:paraId="5EB1AF9F" w14:textId="77777777" w:rsidR="001E0A08" w:rsidRPr="009D4445" w:rsidRDefault="001E0A08" w:rsidP="001E0A08">
            <w:pPr>
              <w:pStyle w:val="ListParagraph"/>
              <w:numPr>
                <w:ilvl w:val="0"/>
                <w:numId w:val="10"/>
              </w:num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D4445">
              <w:rPr>
                <w:rFonts w:ascii="Times New Roman" w:hAnsi="Times New Roman" w:cs="Times New Roman"/>
                <w:color w:val="000000" w:themeColor="text1"/>
                <w:sz w:val="20"/>
                <w:szCs w:val="20"/>
              </w:rPr>
              <w:t>Pre-investment capacity development needs</w:t>
            </w:r>
          </w:p>
        </w:tc>
        <w:tc>
          <w:tcPr>
            <w:tcW w:w="5536" w:type="dxa"/>
            <w:shd w:val="clear" w:color="auto" w:fill="auto"/>
          </w:tcPr>
          <w:p w14:paraId="61AB4C4A" w14:textId="10779B5D" w:rsidR="001E0A08" w:rsidRPr="009D4445" w:rsidRDefault="005A5F56" w:rsidP="002803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color w:val="000000" w:themeColor="text1"/>
                <w:sz w:val="20"/>
                <w:szCs w:val="20"/>
              </w:rPr>
              <w:t>S</w:t>
            </w:r>
            <w:r w:rsidR="00777AE3" w:rsidRPr="009D4445">
              <w:rPr>
                <w:rFonts w:ascii="Times New Roman" w:hAnsi="Times New Roman" w:cs="Times New Roman"/>
                <w:color w:val="000000" w:themeColor="text1"/>
                <w:sz w:val="20"/>
                <w:szCs w:val="20"/>
              </w:rPr>
              <w:t>trength</w:t>
            </w:r>
            <w:r>
              <w:rPr>
                <w:rFonts w:ascii="Times New Roman" w:hAnsi="Times New Roman" w:cs="Times New Roman"/>
                <w:color w:val="000000" w:themeColor="text1"/>
                <w:sz w:val="20"/>
                <w:szCs w:val="20"/>
              </w:rPr>
              <w:t xml:space="preserve"> and </w:t>
            </w:r>
            <w:r w:rsidR="00777AE3" w:rsidRPr="009D4445">
              <w:rPr>
                <w:rFonts w:ascii="Times New Roman" w:hAnsi="Times New Roman" w:cs="Times New Roman"/>
                <w:color w:val="000000" w:themeColor="text1"/>
                <w:sz w:val="20"/>
                <w:szCs w:val="20"/>
              </w:rPr>
              <w:t xml:space="preserve">feasibility </w:t>
            </w:r>
            <w:r w:rsidR="00777AE3">
              <w:rPr>
                <w:rFonts w:ascii="Times New Roman" w:hAnsi="Times New Roman" w:cs="Times New Roman"/>
                <w:color w:val="000000" w:themeColor="text1"/>
                <w:sz w:val="20"/>
                <w:szCs w:val="20"/>
              </w:rPr>
              <w:t>of growth plan</w:t>
            </w:r>
            <w:r>
              <w:rPr>
                <w:rFonts w:ascii="Times New Roman" w:hAnsi="Times New Roman" w:cs="Times New Roman"/>
                <w:color w:val="000000" w:themeColor="text1"/>
                <w:sz w:val="20"/>
                <w:szCs w:val="20"/>
              </w:rPr>
              <w:t>.</w:t>
            </w:r>
            <w:r w:rsidR="00777AE3">
              <w:rPr>
                <w:rFonts w:ascii="Times New Roman" w:hAnsi="Times New Roman" w:cs="Times New Roman"/>
                <w:color w:val="000000" w:themeColor="text1"/>
                <w:sz w:val="20"/>
                <w:szCs w:val="20"/>
              </w:rPr>
              <w:t xml:space="preserve"> </w:t>
            </w:r>
            <w:r>
              <w:rPr>
                <w:rFonts w:ascii="Times New Roman" w:hAnsi="Times New Roman" w:cs="Times New Roman"/>
                <w:color w:val="auto"/>
                <w:sz w:val="20"/>
                <w:szCs w:val="20"/>
              </w:rPr>
              <w:t>I</w:t>
            </w:r>
            <w:r w:rsidR="001E0A08" w:rsidRPr="009D4445">
              <w:rPr>
                <w:rFonts w:ascii="Times New Roman" w:hAnsi="Times New Roman" w:cs="Times New Roman"/>
                <w:color w:val="auto"/>
                <w:sz w:val="20"/>
                <w:szCs w:val="20"/>
              </w:rPr>
              <w:t xml:space="preserve">dentified opportunities for growth and expansion, </w:t>
            </w:r>
            <w:r w:rsidR="00777AE3">
              <w:rPr>
                <w:rFonts w:ascii="Times New Roman" w:hAnsi="Times New Roman" w:cs="Times New Roman"/>
                <w:color w:val="auto"/>
                <w:sz w:val="20"/>
                <w:szCs w:val="20"/>
              </w:rPr>
              <w:t xml:space="preserve">appropriate and achievable plan with </w:t>
            </w:r>
            <w:r w:rsidR="001E0A08" w:rsidRPr="009D4445">
              <w:rPr>
                <w:rFonts w:ascii="Times New Roman" w:hAnsi="Times New Roman" w:cs="Times New Roman"/>
                <w:color w:val="auto"/>
                <w:sz w:val="20"/>
                <w:szCs w:val="20"/>
              </w:rPr>
              <w:t xml:space="preserve">action items to </w:t>
            </w:r>
            <w:r>
              <w:rPr>
                <w:rFonts w:ascii="Times New Roman" w:hAnsi="Times New Roman" w:cs="Times New Roman"/>
                <w:color w:val="auto"/>
                <w:sz w:val="20"/>
                <w:szCs w:val="20"/>
              </w:rPr>
              <w:t xml:space="preserve">pursue </w:t>
            </w:r>
            <w:r w:rsidR="001E0A08" w:rsidRPr="009D4445">
              <w:rPr>
                <w:rFonts w:ascii="Times New Roman" w:hAnsi="Times New Roman" w:cs="Times New Roman"/>
                <w:color w:val="auto"/>
                <w:sz w:val="20"/>
                <w:szCs w:val="20"/>
              </w:rPr>
              <w:t>growth strategy, feasibil</w:t>
            </w:r>
            <w:r w:rsidR="00D643E5" w:rsidRPr="009D4445">
              <w:rPr>
                <w:rFonts w:ascii="Times New Roman" w:hAnsi="Times New Roman" w:cs="Times New Roman"/>
                <w:color w:val="auto"/>
                <w:sz w:val="20"/>
                <w:szCs w:val="20"/>
              </w:rPr>
              <w:t xml:space="preserve">ity of projections. </w:t>
            </w:r>
            <w:r>
              <w:rPr>
                <w:rFonts w:ascii="Times New Roman" w:hAnsi="Times New Roman" w:cs="Times New Roman"/>
                <w:color w:val="auto"/>
                <w:sz w:val="20"/>
                <w:szCs w:val="20"/>
              </w:rPr>
              <w:t>C</w:t>
            </w:r>
            <w:r w:rsidR="001E0A08" w:rsidRPr="009D4445">
              <w:rPr>
                <w:rFonts w:ascii="Times New Roman" w:hAnsi="Times New Roman" w:cs="Times New Roman"/>
                <w:color w:val="auto"/>
                <w:sz w:val="20"/>
                <w:szCs w:val="20"/>
              </w:rPr>
              <w:t xml:space="preserve">apacity development needs </w:t>
            </w:r>
            <w:r>
              <w:rPr>
                <w:rFonts w:ascii="Times New Roman" w:hAnsi="Times New Roman" w:cs="Times New Roman"/>
                <w:color w:val="auto"/>
                <w:sz w:val="20"/>
                <w:szCs w:val="20"/>
              </w:rPr>
              <w:t xml:space="preserve">related to </w:t>
            </w:r>
            <w:r w:rsidR="00777AE3">
              <w:rPr>
                <w:rFonts w:ascii="Times New Roman" w:hAnsi="Times New Roman" w:cs="Times New Roman"/>
                <w:color w:val="auto"/>
                <w:sz w:val="20"/>
                <w:szCs w:val="20"/>
              </w:rPr>
              <w:t>achieving the growth plan</w:t>
            </w:r>
            <w:r w:rsidR="001E0A08" w:rsidRPr="009D4445">
              <w:rPr>
                <w:rFonts w:ascii="Times New Roman" w:hAnsi="Times New Roman" w:cs="Times New Roman"/>
                <w:color w:val="auto"/>
                <w:sz w:val="20"/>
                <w:szCs w:val="20"/>
              </w:rPr>
              <w:t>.</w:t>
            </w:r>
            <w:r w:rsidR="001E0A08" w:rsidRPr="009D4445">
              <w:rPr>
                <w:rFonts w:ascii="Times New Roman" w:hAnsi="Times New Roman" w:cs="Times New Roman"/>
                <w:bCs/>
                <w:color w:val="auto"/>
                <w:sz w:val="20"/>
                <w:szCs w:val="20"/>
              </w:rPr>
              <w:t xml:space="preserve"> </w:t>
            </w:r>
          </w:p>
        </w:tc>
      </w:tr>
      <w:tr w:rsidR="00653067" w:rsidRPr="009D4445" w14:paraId="6DEBD856" w14:textId="77777777" w:rsidTr="00A72249">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1616" w:type="dxa"/>
            <w:shd w:val="clear" w:color="auto" w:fill="auto"/>
          </w:tcPr>
          <w:p w14:paraId="5BCA7EBB" w14:textId="77777777" w:rsidR="00F963A8" w:rsidRPr="009D4445" w:rsidRDefault="00F963A8" w:rsidP="00392A18">
            <w:pPr>
              <w:spacing w:before="120" w:after="120"/>
              <w:rPr>
                <w:rFonts w:ascii="Times New Roman" w:hAnsi="Times New Roman" w:cs="Times New Roman"/>
                <w:bCs w:val="0"/>
                <w:color w:val="000000" w:themeColor="text1"/>
                <w:sz w:val="20"/>
                <w:szCs w:val="20"/>
              </w:rPr>
            </w:pPr>
            <w:r w:rsidRPr="009D4445">
              <w:rPr>
                <w:rFonts w:ascii="Times New Roman" w:hAnsi="Times New Roman" w:cs="Times New Roman"/>
                <w:color w:val="000000" w:themeColor="text1"/>
                <w:sz w:val="20"/>
                <w:szCs w:val="20"/>
              </w:rPr>
              <w:t>5.  Management</w:t>
            </w:r>
          </w:p>
        </w:tc>
        <w:tc>
          <w:tcPr>
            <w:tcW w:w="2889" w:type="dxa"/>
            <w:shd w:val="clear" w:color="auto" w:fill="auto"/>
          </w:tcPr>
          <w:p w14:paraId="026CAE3E" w14:textId="77777777" w:rsidR="00F963A8" w:rsidRPr="009D4445" w:rsidRDefault="00F963A8" w:rsidP="00777AE3">
            <w:pPr>
              <w:pStyle w:val="ListParagraph"/>
              <w:numPr>
                <w:ilvl w:val="0"/>
                <w:numId w:val="11"/>
              </w:num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9D4445">
              <w:rPr>
                <w:rFonts w:ascii="Times New Roman" w:hAnsi="Times New Roman" w:cs="Times New Roman"/>
                <w:bCs/>
                <w:color w:val="000000" w:themeColor="text1"/>
                <w:sz w:val="20"/>
                <w:szCs w:val="20"/>
              </w:rPr>
              <w:t>Management Team</w:t>
            </w:r>
          </w:p>
          <w:p w14:paraId="1E653FFD" w14:textId="77777777" w:rsidR="00777AE3" w:rsidRPr="009D4445" w:rsidRDefault="00777AE3" w:rsidP="00777AE3">
            <w:pPr>
              <w:pStyle w:val="ListParagraph"/>
              <w:numPr>
                <w:ilvl w:val="0"/>
                <w:numId w:val="11"/>
              </w:num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D4445">
              <w:rPr>
                <w:rFonts w:ascii="Times New Roman" w:hAnsi="Times New Roman" w:cs="Times New Roman"/>
                <w:color w:val="000000" w:themeColor="text1"/>
                <w:sz w:val="20"/>
                <w:szCs w:val="20"/>
              </w:rPr>
              <w:t>Team/track record</w:t>
            </w:r>
          </w:p>
          <w:p w14:paraId="2D54A0FC" w14:textId="77777777" w:rsidR="00285968" w:rsidRPr="00C61933" w:rsidRDefault="001E0A08" w:rsidP="00C61933">
            <w:pPr>
              <w:pStyle w:val="ListParagraph"/>
              <w:numPr>
                <w:ilvl w:val="0"/>
                <w:numId w:val="11"/>
              </w:num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D4445">
              <w:rPr>
                <w:rFonts w:ascii="Times New Roman" w:hAnsi="Times New Roman" w:cs="Times New Roman"/>
                <w:bCs/>
                <w:color w:val="000000" w:themeColor="text1"/>
                <w:sz w:val="20"/>
                <w:szCs w:val="20"/>
              </w:rPr>
              <w:t>Governance</w:t>
            </w:r>
          </w:p>
        </w:tc>
        <w:tc>
          <w:tcPr>
            <w:tcW w:w="5536" w:type="dxa"/>
            <w:shd w:val="clear" w:color="auto" w:fill="auto"/>
          </w:tcPr>
          <w:p w14:paraId="22B0A663" w14:textId="586F3E3F" w:rsidR="00777AE3" w:rsidRPr="00777AE3" w:rsidRDefault="005A5F56" w:rsidP="0052477B">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2"/>
              </w:rPr>
            </w:pPr>
            <w:r>
              <w:rPr>
                <w:rFonts w:ascii="Times New Roman" w:hAnsi="Times New Roman" w:cs="Times New Roman"/>
                <w:bCs/>
                <w:color w:val="000000" w:themeColor="text1"/>
                <w:sz w:val="20"/>
                <w:szCs w:val="22"/>
              </w:rPr>
              <w:t>Appropriate structure and capacity within m</w:t>
            </w:r>
            <w:r w:rsidR="00F6012F">
              <w:rPr>
                <w:rFonts w:ascii="Times New Roman" w:hAnsi="Times New Roman" w:cs="Times New Roman"/>
                <w:bCs/>
                <w:color w:val="000000" w:themeColor="text1"/>
                <w:sz w:val="20"/>
                <w:szCs w:val="22"/>
              </w:rPr>
              <w:t xml:space="preserve">anagement </w:t>
            </w:r>
            <w:r>
              <w:rPr>
                <w:rFonts w:ascii="Times New Roman" w:hAnsi="Times New Roman" w:cs="Times New Roman"/>
                <w:bCs/>
                <w:color w:val="000000" w:themeColor="text1"/>
                <w:sz w:val="20"/>
                <w:szCs w:val="22"/>
              </w:rPr>
              <w:t>t</w:t>
            </w:r>
            <w:r w:rsidR="00F6012F">
              <w:rPr>
                <w:rFonts w:ascii="Times New Roman" w:hAnsi="Times New Roman" w:cs="Times New Roman"/>
                <w:bCs/>
                <w:color w:val="000000" w:themeColor="text1"/>
                <w:sz w:val="20"/>
                <w:szCs w:val="22"/>
              </w:rPr>
              <w:t>eam</w:t>
            </w:r>
            <w:r>
              <w:rPr>
                <w:rFonts w:ascii="Times New Roman" w:hAnsi="Times New Roman" w:cs="Times New Roman"/>
                <w:bCs/>
                <w:color w:val="000000" w:themeColor="text1"/>
                <w:sz w:val="20"/>
                <w:szCs w:val="22"/>
              </w:rPr>
              <w:t xml:space="preserve"> and governance bodies.</w:t>
            </w:r>
            <w:r w:rsidR="00F6012F">
              <w:rPr>
                <w:rFonts w:ascii="Times New Roman" w:hAnsi="Times New Roman" w:cs="Times New Roman"/>
                <w:bCs/>
                <w:color w:val="000000" w:themeColor="text1"/>
                <w:sz w:val="20"/>
                <w:szCs w:val="22"/>
              </w:rPr>
              <w:t xml:space="preserve"> </w:t>
            </w:r>
            <w:r>
              <w:rPr>
                <w:rFonts w:ascii="Times New Roman" w:hAnsi="Times New Roman" w:cs="Times New Roman"/>
                <w:bCs/>
                <w:color w:val="000000" w:themeColor="text1"/>
                <w:sz w:val="20"/>
                <w:szCs w:val="22"/>
              </w:rPr>
              <w:t>A</w:t>
            </w:r>
            <w:r w:rsidR="00F6012F">
              <w:rPr>
                <w:rFonts w:ascii="Times New Roman" w:hAnsi="Times New Roman" w:cs="Times New Roman"/>
                <w:bCs/>
                <w:color w:val="000000" w:themeColor="text1"/>
                <w:sz w:val="20"/>
                <w:szCs w:val="22"/>
              </w:rPr>
              <w:t xml:space="preserve">ppropriate </w:t>
            </w:r>
            <w:r w:rsidR="00F963A8" w:rsidRPr="009D4445">
              <w:rPr>
                <w:rFonts w:ascii="Times New Roman" w:hAnsi="Times New Roman" w:cs="Times New Roman"/>
                <w:bCs/>
                <w:color w:val="000000" w:themeColor="text1"/>
                <w:sz w:val="20"/>
                <w:szCs w:val="22"/>
              </w:rPr>
              <w:t xml:space="preserve">mix of skillsets, </w:t>
            </w:r>
            <w:r w:rsidR="00F6012F">
              <w:rPr>
                <w:rFonts w:ascii="Times New Roman" w:hAnsi="Times New Roman" w:cs="Times New Roman"/>
                <w:bCs/>
                <w:color w:val="000000" w:themeColor="text1"/>
                <w:sz w:val="20"/>
                <w:szCs w:val="22"/>
              </w:rPr>
              <w:t xml:space="preserve">strong </w:t>
            </w:r>
            <w:r w:rsidR="00F963A8" w:rsidRPr="009D4445">
              <w:rPr>
                <w:rFonts w:ascii="Times New Roman" w:hAnsi="Times New Roman" w:cs="Times New Roman"/>
                <w:bCs/>
                <w:color w:val="000000" w:themeColor="text1"/>
                <w:sz w:val="20"/>
                <w:szCs w:val="22"/>
              </w:rPr>
              <w:t xml:space="preserve">industry knowledge, </w:t>
            </w:r>
            <w:r w:rsidR="00F6012F">
              <w:rPr>
                <w:rFonts w:ascii="Times New Roman" w:hAnsi="Times New Roman" w:cs="Times New Roman"/>
                <w:bCs/>
                <w:color w:val="000000" w:themeColor="text1"/>
                <w:sz w:val="20"/>
                <w:szCs w:val="22"/>
              </w:rPr>
              <w:t xml:space="preserve">demonstrated </w:t>
            </w:r>
            <w:r w:rsidR="00F963A8" w:rsidRPr="009D4445">
              <w:rPr>
                <w:rFonts w:ascii="Times New Roman" w:hAnsi="Times New Roman" w:cs="Times New Roman"/>
                <w:bCs/>
                <w:color w:val="000000" w:themeColor="text1"/>
                <w:sz w:val="20"/>
                <w:szCs w:val="22"/>
              </w:rPr>
              <w:t xml:space="preserve">management </w:t>
            </w:r>
            <w:r w:rsidR="00D643E5" w:rsidRPr="009D4445">
              <w:rPr>
                <w:rFonts w:ascii="Times New Roman" w:hAnsi="Times New Roman" w:cs="Times New Roman"/>
                <w:bCs/>
                <w:color w:val="000000" w:themeColor="text1"/>
                <w:sz w:val="20"/>
                <w:szCs w:val="22"/>
              </w:rPr>
              <w:t>experience</w:t>
            </w:r>
            <w:r w:rsidR="00F6012F">
              <w:rPr>
                <w:rFonts w:ascii="Times New Roman" w:hAnsi="Times New Roman" w:cs="Times New Roman"/>
                <w:bCs/>
                <w:color w:val="000000" w:themeColor="text1"/>
                <w:sz w:val="20"/>
                <w:szCs w:val="22"/>
              </w:rPr>
              <w:t xml:space="preserve"> and track record</w:t>
            </w:r>
            <w:r w:rsidR="00F963A8" w:rsidRPr="009D4445">
              <w:rPr>
                <w:rFonts w:ascii="Times New Roman" w:hAnsi="Times New Roman" w:cs="Times New Roman"/>
                <w:bCs/>
                <w:color w:val="000000" w:themeColor="text1"/>
                <w:sz w:val="20"/>
                <w:szCs w:val="22"/>
              </w:rPr>
              <w:t xml:space="preserve">, </w:t>
            </w:r>
            <w:r w:rsidR="0052477B">
              <w:rPr>
                <w:rFonts w:ascii="Times New Roman" w:hAnsi="Times New Roman" w:cs="Times New Roman"/>
                <w:bCs/>
                <w:color w:val="000000" w:themeColor="text1"/>
                <w:sz w:val="20"/>
                <w:szCs w:val="22"/>
              </w:rPr>
              <w:t xml:space="preserve">appropriate incentivization </w:t>
            </w:r>
            <w:r w:rsidR="00F6012F">
              <w:rPr>
                <w:rFonts w:ascii="Times New Roman" w:hAnsi="Times New Roman" w:cs="Times New Roman"/>
                <w:bCs/>
                <w:color w:val="000000" w:themeColor="text1"/>
                <w:sz w:val="20"/>
                <w:szCs w:val="22"/>
              </w:rPr>
              <w:t>of management</w:t>
            </w:r>
            <w:r>
              <w:rPr>
                <w:rFonts w:ascii="Times New Roman" w:hAnsi="Times New Roman" w:cs="Times New Roman"/>
                <w:bCs/>
                <w:color w:val="000000" w:themeColor="text1"/>
                <w:sz w:val="20"/>
                <w:szCs w:val="22"/>
              </w:rPr>
              <w:t xml:space="preserve">, an </w:t>
            </w:r>
            <w:r w:rsidR="007A249F">
              <w:rPr>
                <w:rFonts w:ascii="Times New Roman" w:hAnsi="Times New Roman" w:cs="Times New Roman"/>
                <w:bCs/>
                <w:color w:val="000000" w:themeColor="text1"/>
                <w:sz w:val="20"/>
                <w:szCs w:val="22"/>
              </w:rPr>
              <w:t>experienced</w:t>
            </w:r>
            <w:r>
              <w:rPr>
                <w:rFonts w:ascii="Times New Roman" w:hAnsi="Times New Roman" w:cs="Times New Roman"/>
                <w:bCs/>
                <w:color w:val="000000" w:themeColor="text1"/>
                <w:sz w:val="20"/>
                <w:szCs w:val="22"/>
              </w:rPr>
              <w:t xml:space="preserve"> and </w:t>
            </w:r>
            <w:r w:rsidR="00F6012F">
              <w:rPr>
                <w:rFonts w:ascii="Times New Roman" w:hAnsi="Times New Roman" w:cs="Times New Roman"/>
                <w:bCs/>
                <w:color w:val="000000" w:themeColor="text1"/>
                <w:sz w:val="20"/>
                <w:szCs w:val="22"/>
              </w:rPr>
              <w:t>committed Board</w:t>
            </w:r>
            <w:r>
              <w:rPr>
                <w:rFonts w:ascii="Times New Roman" w:hAnsi="Times New Roman" w:cs="Times New Roman"/>
                <w:bCs/>
                <w:color w:val="000000" w:themeColor="text1"/>
                <w:sz w:val="20"/>
                <w:szCs w:val="22"/>
              </w:rPr>
              <w:t xml:space="preserve"> of Directors</w:t>
            </w:r>
            <w:r w:rsidR="00B335AE">
              <w:rPr>
                <w:rFonts w:ascii="Times New Roman" w:hAnsi="Times New Roman" w:cs="Times New Roman"/>
                <w:bCs/>
                <w:color w:val="000000" w:themeColor="text1"/>
                <w:sz w:val="20"/>
                <w:szCs w:val="22"/>
              </w:rPr>
              <w:t xml:space="preserve"> (or plans to create in the future)</w:t>
            </w:r>
            <w:r w:rsidR="00F6012F">
              <w:rPr>
                <w:rFonts w:ascii="Times New Roman" w:hAnsi="Times New Roman" w:cs="Times New Roman"/>
                <w:bCs/>
                <w:color w:val="000000" w:themeColor="text1"/>
                <w:sz w:val="20"/>
                <w:szCs w:val="22"/>
              </w:rPr>
              <w:t>.</w:t>
            </w:r>
          </w:p>
        </w:tc>
      </w:tr>
    </w:tbl>
    <w:p w14:paraId="0BD75A2D" w14:textId="77777777" w:rsidR="00E8773C" w:rsidRDefault="00E8773C" w:rsidP="00524FD2">
      <w:pPr>
        <w:rPr>
          <w:rFonts w:ascii="Times New Roman" w:eastAsiaTheme="majorEastAsia" w:hAnsi="Times New Roman" w:cs="Times New Roman"/>
          <w:b/>
          <w:bCs/>
          <w:color w:val="2D4F8E" w:themeColor="accent1" w:themeShade="B5"/>
          <w:sz w:val="28"/>
          <w:szCs w:val="32"/>
        </w:rPr>
      </w:pPr>
    </w:p>
    <w:p w14:paraId="5FAB186F" w14:textId="77777777" w:rsidR="00524FD2" w:rsidRPr="009D4445" w:rsidRDefault="00524FD2" w:rsidP="00524FD2">
      <w:pPr>
        <w:rPr>
          <w:rFonts w:ascii="Times New Roman" w:eastAsiaTheme="majorEastAsia" w:hAnsi="Times New Roman" w:cs="Times New Roman"/>
          <w:b/>
          <w:bCs/>
          <w:color w:val="2D4F8E" w:themeColor="accent1" w:themeShade="B5"/>
          <w:sz w:val="28"/>
          <w:szCs w:val="32"/>
        </w:rPr>
      </w:pPr>
      <w:r w:rsidRPr="009D4445">
        <w:rPr>
          <w:rFonts w:ascii="Times New Roman" w:eastAsiaTheme="majorEastAsia" w:hAnsi="Times New Roman" w:cs="Times New Roman"/>
          <w:b/>
          <w:bCs/>
          <w:color w:val="2D4F8E" w:themeColor="accent1" w:themeShade="B5"/>
          <w:sz w:val="28"/>
          <w:szCs w:val="32"/>
        </w:rPr>
        <w:t>Contracting Information</w:t>
      </w:r>
    </w:p>
    <w:p w14:paraId="41D53AFB" w14:textId="12E8466B" w:rsidR="00524FD2" w:rsidRPr="009D4445" w:rsidRDefault="003E5E73" w:rsidP="00524FD2">
      <w:pPr>
        <w:spacing w:before="120" w:after="120"/>
        <w:jc w:val="both"/>
        <w:rPr>
          <w:rFonts w:ascii="Times New Roman" w:hAnsi="Times New Roman" w:cs="Times New Roman"/>
          <w:b/>
          <w:color w:val="2F5496" w:themeColor="accent1" w:themeShade="BF"/>
          <w:sz w:val="22"/>
          <w:szCs w:val="22"/>
        </w:rPr>
      </w:pPr>
      <w:r>
        <w:rPr>
          <w:rFonts w:ascii="Times New Roman" w:hAnsi="Times New Roman" w:cs="Times New Roman"/>
          <w:b/>
          <w:color w:val="2F5496" w:themeColor="accent1" w:themeShade="BF"/>
          <w:sz w:val="22"/>
          <w:szCs w:val="22"/>
        </w:rPr>
        <w:t>Contracting</w:t>
      </w:r>
    </w:p>
    <w:p w14:paraId="6DFE5E6F" w14:textId="6E0872E2" w:rsidR="00722666" w:rsidRPr="00FB1CC6" w:rsidRDefault="00524FD2" w:rsidP="00524FD2">
      <w:pPr>
        <w:spacing w:before="120" w:after="120"/>
        <w:jc w:val="both"/>
        <w:rPr>
          <w:rFonts w:ascii="Times New Roman" w:hAnsi="Times New Roman" w:cs="Times New Roman"/>
          <w:sz w:val="20"/>
        </w:rPr>
      </w:pPr>
      <w:r w:rsidRPr="009D4445">
        <w:rPr>
          <w:rFonts w:ascii="Times New Roman" w:hAnsi="Times New Roman" w:cs="Times New Roman"/>
          <w:sz w:val="20"/>
        </w:rPr>
        <w:t xml:space="preserve">Agreements will be made between the </w:t>
      </w:r>
      <w:r w:rsidR="00B27C7F">
        <w:rPr>
          <w:rFonts w:ascii="Times New Roman" w:hAnsi="Times New Roman" w:cs="Times New Roman"/>
          <w:sz w:val="20"/>
        </w:rPr>
        <w:t>W</w:t>
      </w:r>
      <w:r w:rsidR="00B335AE">
        <w:rPr>
          <w:rFonts w:ascii="Times New Roman" w:hAnsi="Times New Roman" w:cs="Times New Roman"/>
          <w:sz w:val="20"/>
        </w:rPr>
        <w:t xml:space="preserve">inner </w:t>
      </w:r>
      <w:r w:rsidRPr="009D4445">
        <w:rPr>
          <w:rFonts w:ascii="Times New Roman" w:hAnsi="Times New Roman" w:cs="Times New Roman"/>
          <w:sz w:val="20"/>
        </w:rPr>
        <w:t>and the United Nations Foundation</w:t>
      </w:r>
      <w:r w:rsidR="00B335AE">
        <w:rPr>
          <w:rFonts w:ascii="Times New Roman" w:hAnsi="Times New Roman" w:cs="Times New Roman"/>
          <w:sz w:val="20"/>
        </w:rPr>
        <w:t xml:space="preserve">, and/or other relevant </w:t>
      </w:r>
      <w:r w:rsidR="00D66751">
        <w:rPr>
          <w:rFonts w:ascii="Times New Roman" w:hAnsi="Times New Roman" w:cs="Times New Roman"/>
          <w:sz w:val="20"/>
        </w:rPr>
        <w:t>3</w:t>
      </w:r>
      <w:r w:rsidR="00D66751" w:rsidRPr="000A532B">
        <w:rPr>
          <w:rFonts w:ascii="Times New Roman" w:hAnsi="Times New Roman" w:cs="Times New Roman"/>
          <w:sz w:val="20"/>
          <w:vertAlign w:val="superscript"/>
        </w:rPr>
        <w:t>rd</w:t>
      </w:r>
      <w:r w:rsidR="00D66751">
        <w:rPr>
          <w:rFonts w:ascii="Times New Roman" w:hAnsi="Times New Roman" w:cs="Times New Roman"/>
          <w:sz w:val="20"/>
        </w:rPr>
        <w:t xml:space="preserve"> party </w:t>
      </w:r>
      <w:r w:rsidR="00B335AE">
        <w:rPr>
          <w:rFonts w:ascii="Times New Roman" w:hAnsi="Times New Roman" w:cs="Times New Roman"/>
          <w:sz w:val="20"/>
        </w:rPr>
        <w:t>TA providers</w:t>
      </w:r>
      <w:r w:rsidRPr="009D4445">
        <w:rPr>
          <w:rFonts w:ascii="Times New Roman" w:hAnsi="Times New Roman" w:cs="Times New Roman"/>
          <w:sz w:val="20"/>
        </w:rPr>
        <w:t xml:space="preserve">. Funds </w:t>
      </w:r>
      <w:r w:rsidR="0052477B">
        <w:rPr>
          <w:rFonts w:ascii="Times New Roman" w:hAnsi="Times New Roman" w:cs="Times New Roman"/>
          <w:sz w:val="20"/>
        </w:rPr>
        <w:t xml:space="preserve">and services </w:t>
      </w:r>
      <w:r w:rsidRPr="009D4445">
        <w:rPr>
          <w:rFonts w:ascii="Times New Roman" w:hAnsi="Times New Roman" w:cs="Times New Roman"/>
          <w:sz w:val="20"/>
        </w:rPr>
        <w:t xml:space="preserve">will be disbursed in tranches based on the achievement of milestones </w:t>
      </w:r>
      <w:r w:rsidR="0052477B">
        <w:rPr>
          <w:rFonts w:ascii="Times New Roman" w:hAnsi="Times New Roman" w:cs="Times New Roman"/>
          <w:sz w:val="20"/>
        </w:rPr>
        <w:t>determined</w:t>
      </w:r>
      <w:r w:rsidRPr="009D4445">
        <w:rPr>
          <w:rFonts w:ascii="Times New Roman" w:hAnsi="Times New Roman" w:cs="Times New Roman"/>
          <w:sz w:val="20"/>
        </w:rPr>
        <w:t xml:space="preserve"> in the </w:t>
      </w:r>
      <w:r w:rsidR="00D66751">
        <w:rPr>
          <w:rFonts w:ascii="Times New Roman" w:hAnsi="Times New Roman" w:cs="Times New Roman"/>
          <w:sz w:val="20"/>
        </w:rPr>
        <w:t xml:space="preserve">selection </w:t>
      </w:r>
      <w:r w:rsidRPr="009D4445">
        <w:rPr>
          <w:rFonts w:ascii="Times New Roman" w:hAnsi="Times New Roman" w:cs="Times New Roman"/>
          <w:sz w:val="20"/>
        </w:rPr>
        <w:t xml:space="preserve">process. </w:t>
      </w:r>
    </w:p>
    <w:p w14:paraId="2DAC0C91" w14:textId="5279C65B" w:rsidR="00722666" w:rsidRDefault="00722666" w:rsidP="00524FD2">
      <w:pPr>
        <w:spacing w:before="120" w:after="120"/>
        <w:jc w:val="both"/>
        <w:rPr>
          <w:rFonts w:ascii="Times New Roman" w:hAnsi="Times New Roman" w:cs="Times New Roman"/>
          <w:b/>
          <w:color w:val="2F5496" w:themeColor="accent1" w:themeShade="BF"/>
          <w:sz w:val="22"/>
          <w:szCs w:val="22"/>
        </w:rPr>
      </w:pPr>
      <w:r>
        <w:rPr>
          <w:rFonts w:ascii="Times New Roman" w:hAnsi="Times New Roman" w:cs="Times New Roman"/>
          <w:b/>
          <w:color w:val="2F5496" w:themeColor="accent1" w:themeShade="BF"/>
          <w:sz w:val="22"/>
          <w:szCs w:val="22"/>
        </w:rPr>
        <w:t>Compliance</w:t>
      </w:r>
    </w:p>
    <w:p w14:paraId="1AB439FE" w14:textId="434536ED" w:rsidR="00FB1CC6" w:rsidRPr="00FB1CC6" w:rsidRDefault="00FB1CC6" w:rsidP="00524FD2">
      <w:pPr>
        <w:spacing w:before="120" w:after="120"/>
        <w:jc w:val="both"/>
        <w:rPr>
          <w:rFonts w:ascii="Times New Roman" w:hAnsi="Times New Roman" w:cs="Times New Roman"/>
          <w:sz w:val="20"/>
          <w:szCs w:val="20"/>
        </w:rPr>
      </w:pPr>
      <w:r w:rsidRPr="00FB1CC6">
        <w:rPr>
          <w:rFonts w:ascii="Times New Roman" w:hAnsi="Times New Roman" w:cs="Times New Roman"/>
          <w:sz w:val="20"/>
          <w:szCs w:val="20"/>
        </w:rPr>
        <w:t>Selected recipients must comply with United Nations Foundation and funder compliance requirements</w:t>
      </w:r>
      <w:r>
        <w:rPr>
          <w:rFonts w:ascii="Times New Roman" w:hAnsi="Times New Roman" w:cs="Times New Roman"/>
          <w:sz w:val="20"/>
          <w:szCs w:val="20"/>
        </w:rPr>
        <w:t xml:space="preserve">. </w:t>
      </w:r>
    </w:p>
    <w:p w14:paraId="5E1B27E6" w14:textId="4246B574" w:rsidR="00524FD2" w:rsidRPr="009D4445" w:rsidRDefault="00524FD2" w:rsidP="00524FD2">
      <w:pPr>
        <w:spacing w:before="120" w:after="120"/>
        <w:jc w:val="both"/>
        <w:rPr>
          <w:rFonts w:ascii="Times New Roman" w:hAnsi="Times New Roman" w:cs="Times New Roman"/>
          <w:b/>
          <w:color w:val="2F5496" w:themeColor="accent1" w:themeShade="BF"/>
          <w:sz w:val="22"/>
          <w:szCs w:val="22"/>
        </w:rPr>
      </w:pPr>
      <w:r w:rsidRPr="009D4445">
        <w:rPr>
          <w:rFonts w:ascii="Times New Roman" w:hAnsi="Times New Roman" w:cs="Times New Roman"/>
          <w:b/>
          <w:color w:val="2F5496" w:themeColor="accent1" w:themeShade="BF"/>
          <w:sz w:val="22"/>
          <w:szCs w:val="22"/>
        </w:rPr>
        <w:t>Reporting Requirements</w:t>
      </w:r>
    </w:p>
    <w:p w14:paraId="52D692DF" w14:textId="371DA129" w:rsidR="00524FD2" w:rsidRPr="009D4445" w:rsidRDefault="00EB5695" w:rsidP="00524FD2">
      <w:pPr>
        <w:spacing w:before="120" w:after="120"/>
        <w:jc w:val="both"/>
        <w:rPr>
          <w:rFonts w:ascii="Times New Roman" w:hAnsi="Times New Roman" w:cs="Times New Roman"/>
          <w:sz w:val="20"/>
        </w:rPr>
      </w:pPr>
      <w:r>
        <w:rPr>
          <w:rFonts w:ascii="Times New Roman" w:hAnsi="Times New Roman" w:cs="Times New Roman"/>
          <w:sz w:val="20"/>
          <w:szCs w:val="22"/>
        </w:rPr>
        <w:t>The Alliance will require r</w:t>
      </w:r>
      <w:r w:rsidRPr="009D4445">
        <w:rPr>
          <w:rFonts w:ascii="Times New Roman" w:hAnsi="Times New Roman" w:cs="Times New Roman"/>
          <w:sz w:val="20"/>
          <w:szCs w:val="22"/>
        </w:rPr>
        <w:t xml:space="preserve">egular engagement and reporting over the full </w:t>
      </w:r>
      <w:r w:rsidR="007C255C">
        <w:rPr>
          <w:rFonts w:ascii="Times New Roman" w:hAnsi="Times New Roman" w:cs="Times New Roman"/>
          <w:sz w:val="20"/>
          <w:szCs w:val="22"/>
        </w:rPr>
        <w:t xml:space="preserve">engagement </w:t>
      </w:r>
      <w:r w:rsidRPr="009D4445">
        <w:rPr>
          <w:rFonts w:ascii="Times New Roman" w:hAnsi="Times New Roman" w:cs="Times New Roman"/>
          <w:sz w:val="20"/>
          <w:szCs w:val="22"/>
        </w:rPr>
        <w:t>period.</w:t>
      </w:r>
      <w:r>
        <w:rPr>
          <w:rFonts w:ascii="Times New Roman" w:hAnsi="Times New Roman" w:cs="Times New Roman"/>
          <w:sz w:val="20"/>
          <w:szCs w:val="22"/>
        </w:rPr>
        <w:t xml:space="preserve"> </w:t>
      </w:r>
      <w:r w:rsidR="00D66751">
        <w:rPr>
          <w:rFonts w:ascii="Times New Roman" w:hAnsi="Times New Roman" w:cs="Times New Roman"/>
          <w:sz w:val="20"/>
        </w:rPr>
        <w:t xml:space="preserve">Winners </w:t>
      </w:r>
      <w:r w:rsidR="00524FD2" w:rsidRPr="009D4445">
        <w:rPr>
          <w:rFonts w:ascii="Times New Roman" w:hAnsi="Times New Roman" w:cs="Times New Roman"/>
          <w:sz w:val="20"/>
        </w:rPr>
        <w:t xml:space="preserve">will be required to </w:t>
      </w:r>
      <w:r w:rsidR="006652C4">
        <w:rPr>
          <w:rFonts w:ascii="Times New Roman" w:hAnsi="Times New Roman" w:cs="Times New Roman"/>
          <w:sz w:val="20"/>
        </w:rPr>
        <w:t xml:space="preserve">engage in regular check-in calls and </w:t>
      </w:r>
      <w:r w:rsidR="00524FD2" w:rsidRPr="009D4445">
        <w:rPr>
          <w:rFonts w:ascii="Times New Roman" w:hAnsi="Times New Roman" w:cs="Times New Roman"/>
          <w:sz w:val="20"/>
        </w:rPr>
        <w:t xml:space="preserve">submit </w:t>
      </w:r>
      <w:r w:rsidR="006652C4">
        <w:rPr>
          <w:rFonts w:ascii="Times New Roman" w:hAnsi="Times New Roman" w:cs="Times New Roman"/>
          <w:sz w:val="20"/>
        </w:rPr>
        <w:t xml:space="preserve">quarterly written </w:t>
      </w:r>
      <w:r w:rsidR="00524FD2" w:rsidRPr="009D4445">
        <w:rPr>
          <w:rFonts w:ascii="Times New Roman" w:hAnsi="Times New Roman" w:cs="Times New Roman"/>
          <w:sz w:val="20"/>
        </w:rPr>
        <w:t>reports on activities and progress including financial</w:t>
      </w:r>
      <w:r>
        <w:rPr>
          <w:rFonts w:ascii="Times New Roman" w:hAnsi="Times New Roman" w:cs="Times New Roman"/>
          <w:sz w:val="20"/>
        </w:rPr>
        <w:t xml:space="preserve"> performance</w:t>
      </w:r>
      <w:r w:rsidR="00524FD2" w:rsidRPr="009D4445">
        <w:rPr>
          <w:rFonts w:ascii="Times New Roman" w:hAnsi="Times New Roman" w:cs="Times New Roman"/>
          <w:sz w:val="20"/>
        </w:rPr>
        <w:t xml:space="preserve">. The Alliance will provide a general reporting template required of all </w:t>
      </w:r>
      <w:r w:rsidR="00B27C7F">
        <w:rPr>
          <w:rFonts w:ascii="Times New Roman" w:hAnsi="Times New Roman" w:cs="Times New Roman"/>
          <w:sz w:val="20"/>
        </w:rPr>
        <w:t>W</w:t>
      </w:r>
      <w:r w:rsidR="00D66751">
        <w:rPr>
          <w:rFonts w:ascii="Times New Roman" w:hAnsi="Times New Roman" w:cs="Times New Roman"/>
          <w:sz w:val="20"/>
        </w:rPr>
        <w:t xml:space="preserve">inners </w:t>
      </w:r>
      <w:r w:rsidR="00524FD2" w:rsidRPr="009D4445">
        <w:rPr>
          <w:rFonts w:ascii="Times New Roman" w:hAnsi="Times New Roman" w:cs="Times New Roman"/>
          <w:sz w:val="20"/>
        </w:rPr>
        <w:t xml:space="preserve">and customize reporting for each according to specific goals and milestones developed between the Alliance and the </w:t>
      </w:r>
      <w:r w:rsidR="00B27C7F">
        <w:rPr>
          <w:rFonts w:ascii="Times New Roman" w:hAnsi="Times New Roman" w:cs="Times New Roman"/>
          <w:sz w:val="20"/>
        </w:rPr>
        <w:t>W</w:t>
      </w:r>
      <w:r w:rsidR="00D66751">
        <w:rPr>
          <w:rFonts w:ascii="Times New Roman" w:hAnsi="Times New Roman" w:cs="Times New Roman"/>
          <w:sz w:val="20"/>
        </w:rPr>
        <w:t xml:space="preserve">inner </w:t>
      </w:r>
      <w:r w:rsidR="00524FD2" w:rsidRPr="009D4445">
        <w:rPr>
          <w:rFonts w:ascii="Times New Roman" w:hAnsi="Times New Roman" w:cs="Times New Roman"/>
          <w:sz w:val="20"/>
        </w:rPr>
        <w:t xml:space="preserve">during the contracting process. In addition, </w:t>
      </w:r>
      <w:r w:rsidR="00B27C7F">
        <w:rPr>
          <w:rFonts w:ascii="Times New Roman" w:hAnsi="Times New Roman" w:cs="Times New Roman"/>
          <w:sz w:val="20"/>
        </w:rPr>
        <w:t>W</w:t>
      </w:r>
      <w:r w:rsidR="00D66751">
        <w:rPr>
          <w:rFonts w:ascii="Times New Roman" w:hAnsi="Times New Roman" w:cs="Times New Roman"/>
          <w:sz w:val="20"/>
        </w:rPr>
        <w:t xml:space="preserve">inners </w:t>
      </w:r>
      <w:r w:rsidR="00524FD2" w:rsidRPr="009D4445">
        <w:rPr>
          <w:rFonts w:ascii="Times New Roman" w:hAnsi="Times New Roman" w:cs="Times New Roman"/>
          <w:sz w:val="20"/>
        </w:rPr>
        <w:t xml:space="preserve">will be required to report on basic social and environmental impact indicators. All data reported will be sex disaggregated. All </w:t>
      </w:r>
      <w:r w:rsidR="00B27C7F">
        <w:rPr>
          <w:rFonts w:ascii="Times New Roman" w:hAnsi="Times New Roman" w:cs="Times New Roman"/>
          <w:sz w:val="20"/>
        </w:rPr>
        <w:t>W</w:t>
      </w:r>
      <w:r w:rsidR="00D66751">
        <w:rPr>
          <w:rFonts w:ascii="Times New Roman" w:hAnsi="Times New Roman" w:cs="Times New Roman"/>
          <w:sz w:val="20"/>
        </w:rPr>
        <w:t xml:space="preserve">inners </w:t>
      </w:r>
      <w:r w:rsidR="00524FD2" w:rsidRPr="009D4445">
        <w:rPr>
          <w:rFonts w:ascii="Times New Roman" w:hAnsi="Times New Roman" w:cs="Times New Roman"/>
          <w:sz w:val="20"/>
        </w:rPr>
        <w:t xml:space="preserve">will be required to complete the Alliance’s annual </w:t>
      </w:r>
      <w:r w:rsidR="00D66751">
        <w:rPr>
          <w:rFonts w:ascii="Times New Roman" w:hAnsi="Times New Roman" w:cs="Times New Roman"/>
          <w:sz w:val="20"/>
        </w:rPr>
        <w:t xml:space="preserve">financial and operational information </w:t>
      </w:r>
      <w:r w:rsidR="00524FD2" w:rsidRPr="009D4445">
        <w:rPr>
          <w:rFonts w:ascii="Times New Roman" w:hAnsi="Times New Roman" w:cs="Times New Roman"/>
          <w:sz w:val="20"/>
        </w:rPr>
        <w:t>questionnaire. Furthermore, the Alliance, on behalf of the United Nations Foundation will monitor and conduct assessments of operations under the</w:t>
      </w:r>
      <w:r w:rsidR="00D66751">
        <w:rPr>
          <w:rFonts w:ascii="Times New Roman" w:hAnsi="Times New Roman" w:cs="Times New Roman"/>
          <w:sz w:val="20"/>
        </w:rPr>
        <w:t xml:space="preserve"> </w:t>
      </w:r>
      <w:r w:rsidR="007C255C">
        <w:rPr>
          <w:rFonts w:ascii="Times New Roman" w:hAnsi="Times New Roman" w:cs="Times New Roman"/>
          <w:sz w:val="20"/>
        </w:rPr>
        <w:t>engagement</w:t>
      </w:r>
      <w:r w:rsidR="00524FD2" w:rsidRPr="009D4445">
        <w:rPr>
          <w:rFonts w:ascii="Times New Roman" w:hAnsi="Times New Roman" w:cs="Times New Roman"/>
          <w:sz w:val="20"/>
        </w:rPr>
        <w:t>, which may include visit</w:t>
      </w:r>
      <w:r w:rsidR="00923E03">
        <w:rPr>
          <w:rFonts w:ascii="Times New Roman" w:hAnsi="Times New Roman" w:cs="Times New Roman"/>
          <w:sz w:val="20"/>
        </w:rPr>
        <w:t>s</w:t>
      </w:r>
      <w:r w:rsidR="00524FD2" w:rsidRPr="009D4445">
        <w:rPr>
          <w:rFonts w:ascii="Times New Roman" w:hAnsi="Times New Roman" w:cs="Times New Roman"/>
          <w:sz w:val="20"/>
        </w:rPr>
        <w:t xml:space="preserve"> from Alliance personnel or designee to observe </w:t>
      </w:r>
      <w:r w:rsidR="00923E03">
        <w:rPr>
          <w:rFonts w:ascii="Times New Roman" w:hAnsi="Times New Roman" w:cs="Times New Roman"/>
          <w:sz w:val="20"/>
        </w:rPr>
        <w:t xml:space="preserve">the </w:t>
      </w:r>
      <w:r w:rsidR="000A532B">
        <w:rPr>
          <w:rFonts w:ascii="Times New Roman" w:hAnsi="Times New Roman" w:cs="Times New Roman"/>
          <w:sz w:val="20"/>
        </w:rPr>
        <w:t>W</w:t>
      </w:r>
      <w:r w:rsidR="00D66751">
        <w:rPr>
          <w:rFonts w:ascii="Times New Roman" w:hAnsi="Times New Roman" w:cs="Times New Roman"/>
          <w:sz w:val="20"/>
        </w:rPr>
        <w:t xml:space="preserve">inner’s </w:t>
      </w:r>
      <w:r w:rsidR="00923E03">
        <w:rPr>
          <w:rFonts w:ascii="Times New Roman" w:hAnsi="Times New Roman" w:cs="Times New Roman"/>
          <w:sz w:val="20"/>
        </w:rPr>
        <w:t>operations</w:t>
      </w:r>
      <w:r w:rsidR="00285968">
        <w:rPr>
          <w:rFonts w:ascii="Times New Roman" w:hAnsi="Times New Roman" w:cs="Times New Roman"/>
          <w:sz w:val="20"/>
        </w:rPr>
        <w:t>,</w:t>
      </w:r>
      <w:r w:rsidR="00524FD2" w:rsidRPr="009D4445">
        <w:rPr>
          <w:rFonts w:ascii="Times New Roman" w:hAnsi="Times New Roman" w:cs="Times New Roman"/>
          <w:sz w:val="20"/>
        </w:rPr>
        <w:t xml:space="preserve"> and to review financial records. In addition</w:t>
      </w:r>
      <w:r w:rsidR="00E723FD" w:rsidRPr="009D4445">
        <w:rPr>
          <w:rFonts w:ascii="Times New Roman" w:hAnsi="Times New Roman" w:cs="Times New Roman"/>
          <w:sz w:val="20"/>
        </w:rPr>
        <w:t>,</w:t>
      </w:r>
      <w:r w:rsidR="00524FD2" w:rsidRPr="009D4445">
        <w:rPr>
          <w:rFonts w:ascii="Times New Roman" w:hAnsi="Times New Roman" w:cs="Times New Roman"/>
          <w:sz w:val="20"/>
        </w:rPr>
        <w:t xml:space="preserve"> the Alliance requires a final </w:t>
      </w:r>
      <w:r w:rsidR="00923E03">
        <w:rPr>
          <w:rFonts w:ascii="Times New Roman" w:hAnsi="Times New Roman" w:cs="Times New Roman"/>
          <w:sz w:val="20"/>
        </w:rPr>
        <w:t xml:space="preserve">narrative </w:t>
      </w:r>
      <w:r w:rsidR="00524FD2" w:rsidRPr="009D4445">
        <w:rPr>
          <w:rFonts w:ascii="Times New Roman" w:hAnsi="Times New Roman" w:cs="Times New Roman"/>
          <w:sz w:val="20"/>
        </w:rPr>
        <w:t xml:space="preserve">report within 30 days </w:t>
      </w:r>
      <w:r w:rsidR="00923E03">
        <w:rPr>
          <w:rFonts w:ascii="Times New Roman" w:hAnsi="Times New Roman" w:cs="Times New Roman"/>
          <w:sz w:val="20"/>
        </w:rPr>
        <w:t xml:space="preserve">of </w:t>
      </w:r>
      <w:r w:rsidR="00524FD2" w:rsidRPr="009D4445">
        <w:rPr>
          <w:rFonts w:ascii="Times New Roman" w:hAnsi="Times New Roman" w:cs="Times New Roman"/>
          <w:sz w:val="20"/>
        </w:rPr>
        <w:t xml:space="preserve">the end of the </w:t>
      </w:r>
      <w:r w:rsidR="007C255C">
        <w:rPr>
          <w:rFonts w:ascii="Times New Roman" w:hAnsi="Times New Roman" w:cs="Times New Roman"/>
          <w:sz w:val="20"/>
        </w:rPr>
        <w:t xml:space="preserve">engagement </w:t>
      </w:r>
      <w:r w:rsidR="00524FD2" w:rsidRPr="009D4445">
        <w:rPr>
          <w:rFonts w:ascii="Times New Roman" w:hAnsi="Times New Roman" w:cs="Times New Roman"/>
          <w:sz w:val="20"/>
        </w:rPr>
        <w:t xml:space="preserve">term that describes what was achieved with the </w:t>
      </w:r>
      <w:r>
        <w:rPr>
          <w:rFonts w:ascii="Times New Roman" w:hAnsi="Times New Roman" w:cs="Times New Roman"/>
          <w:sz w:val="20"/>
        </w:rPr>
        <w:t>services and funds</w:t>
      </w:r>
      <w:r w:rsidR="00524FD2" w:rsidRPr="009D4445">
        <w:rPr>
          <w:rFonts w:ascii="Times New Roman" w:hAnsi="Times New Roman" w:cs="Times New Roman"/>
          <w:sz w:val="20"/>
        </w:rPr>
        <w:t xml:space="preserve">, </w:t>
      </w:r>
      <w:r w:rsidR="00D66751">
        <w:rPr>
          <w:rFonts w:ascii="Times New Roman" w:hAnsi="Times New Roman" w:cs="Times New Roman"/>
          <w:sz w:val="20"/>
        </w:rPr>
        <w:t xml:space="preserve">and where applicable, </w:t>
      </w:r>
      <w:r w:rsidR="00524FD2" w:rsidRPr="009D4445">
        <w:rPr>
          <w:rFonts w:ascii="Times New Roman" w:hAnsi="Times New Roman" w:cs="Times New Roman"/>
          <w:sz w:val="20"/>
        </w:rPr>
        <w:t xml:space="preserve">a line item comparison of budgeted versus actual expenses as they relate specifically to the </w:t>
      </w:r>
      <w:r>
        <w:rPr>
          <w:rFonts w:ascii="Times New Roman" w:hAnsi="Times New Roman" w:cs="Times New Roman"/>
          <w:sz w:val="20"/>
        </w:rPr>
        <w:t>funding</w:t>
      </w:r>
      <w:r w:rsidR="00923E03">
        <w:rPr>
          <w:rFonts w:ascii="Times New Roman" w:hAnsi="Times New Roman" w:cs="Times New Roman"/>
          <w:sz w:val="20"/>
        </w:rPr>
        <w:t xml:space="preserve">, an </w:t>
      </w:r>
      <w:r w:rsidR="00923E03" w:rsidRPr="009D4445">
        <w:rPr>
          <w:rFonts w:ascii="Times New Roman" w:hAnsi="Times New Roman" w:cs="Times New Roman"/>
          <w:sz w:val="20"/>
        </w:rPr>
        <w:t xml:space="preserve">explanation of any </w:t>
      </w:r>
      <w:r w:rsidR="00047C3A">
        <w:rPr>
          <w:rFonts w:ascii="Times New Roman" w:hAnsi="Times New Roman" w:cs="Times New Roman"/>
          <w:sz w:val="20"/>
        </w:rPr>
        <w:t xml:space="preserve">line item </w:t>
      </w:r>
      <w:r w:rsidR="00923E03" w:rsidRPr="009D4445">
        <w:rPr>
          <w:rFonts w:ascii="Times New Roman" w:hAnsi="Times New Roman" w:cs="Times New Roman"/>
          <w:sz w:val="20"/>
        </w:rPr>
        <w:t>variance</w:t>
      </w:r>
      <w:r w:rsidR="00923E03">
        <w:rPr>
          <w:rFonts w:ascii="Times New Roman" w:hAnsi="Times New Roman" w:cs="Times New Roman"/>
          <w:sz w:val="20"/>
        </w:rPr>
        <w:t>s to the contract</w:t>
      </w:r>
      <w:r w:rsidR="00524FD2" w:rsidRPr="009D4445">
        <w:rPr>
          <w:rFonts w:ascii="Times New Roman" w:hAnsi="Times New Roman" w:cs="Times New Roman"/>
          <w:sz w:val="20"/>
        </w:rPr>
        <w:t xml:space="preserve">, </w:t>
      </w:r>
      <w:r w:rsidR="00923E03">
        <w:rPr>
          <w:rFonts w:ascii="Times New Roman" w:hAnsi="Times New Roman" w:cs="Times New Roman"/>
          <w:sz w:val="20"/>
        </w:rPr>
        <w:t xml:space="preserve">and </w:t>
      </w:r>
      <w:r w:rsidR="00524FD2" w:rsidRPr="009D4445">
        <w:rPr>
          <w:rFonts w:ascii="Times New Roman" w:hAnsi="Times New Roman" w:cs="Times New Roman"/>
          <w:sz w:val="20"/>
        </w:rPr>
        <w:t>a statement certifying that all funds were expended for the purposes of the grant.</w:t>
      </w:r>
      <w:r w:rsidR="00C61933">
        <w:rPr>
          <w:rFonts w:ascii="Times New Roman" w:hAnsi="Times New Roman" w:cs="Times New Roman"/>
          <w:sz w:val="20"/>
        </w:rPr>
        <w:t xml:space="preserve"> </w:t>
      </w:r>
    </w:p>
    <w:p w14:paraId="0CCD5992" w14:textId="77777777" w:rsidR="00524FD2" w:rsidRPr="009D4445" w:rsidRDefault="00524FD2" w:rsidP="00524FD2">
      <w:pPr>
        <w:spacing w:before="120" w:after="120"/>
        <w:jc w:val="both"/>
        <w:rPr>
          <w:rFonts w:ascii="Times New Roman" w:hAnsi="Times New Roman" w:cs="Times New Roman"/>
          <w:b/>
          <w:color w:val="2F5496" w:themeColor="accent1" w:themeShade="BF"/>
          <w:sz w:val="22"/>
          <w:szCs w:val="22"/>
        </w:rPr>
      </w:pPr>
      <w:r w:rsidRPr="009D4445">
        <w:rPr>
          <w:rFonts w:ascii="Times New Roman" w:hAnsi="Times New Roman" w:cs="Times New Roman"/>
          <w:b/>
          <w:color w:val="2F5496" w:themeColor="accent1" w:themeShade="BF"/>
          <w:sz w:val="22"/>
          <w:szCs w:val="22"/>
        </w:rPr>
        <w:t>Communication of Results</w:t>
      </w:r>
    </w:p>
    <w:p w14:paraId="3CF1E060" w14:textId="52D43F19" w:rsidR="00391C82" w:rsidRPr="00A429BE" w:rsidRDefault="00524FD2" w:rsidP="00A429BE">
      <w:pPr>
        <w:spacing w:before="120" w:after="120"/>
        <w:jc w:val="both"/>
        <w:rPr>
          <w:rFonts w:ascii="Times New Roman" w:hAnsi="Times New Roman" w:cs="Times New Roman"/>
          <w:sz w:val="20"/>
        </w:rPr>
      </w:pPr>
      <w:r w:rsidRPr="009D4445">
        <w:rPr>
          <w:rFonts w:ascii="Times New Roman" w:hAnsi="Times New Roman" w:cs="Times New Roman"/>
          <w:sz w:val="20"/>
        </w:rPr>
        <w:t xml:space="preserve">The Alliance is committed to ensuring that results achieved by </w:t>
      </w:r>
      <w:r w:rsidR="00B27C7F">
        <w:rPr>
          <w:rFonts w:ascii="Times New Roman" w:hAnsi="Times New Roman" w:cs="Times New Roman"/>
          <w:sz w:val="20"/>
        </w:rPr>
        <w:t>W</w:t>
      </w:r>
      <w:r w:rsidR="00A47232">
        <w:rPr>
          <w:rFonts w:ascii="Times New Roman" w:hAnsi="Times New Roman" w:cs="Times New Roman"/>
          <w:sz w:val="20"/>
        </w:rPr>
        <w:t xml:space="preserve">inners </w:t>
      </w:r>
      <w:r w:rsidRPr="009D4445">
        <w:rPr>
          <w:rFonts w:ascii="Times New Roman" w:hAnsi="Times New Roman" w:cs="Times New Roman"/>
          <w:sz w:val="20"/>
        </w:rPr>
        <w:t xml:space="preserve">will inform the sector, as well as advance the adoption of cleaner, more efficient cooking </w:t>
      </w:r>
      <w:r w:rsidR="00A47232">
        <w:rPr>
          <w:rFonts w:ascii="Times New Roman" w:hAnsi="Times New Roman" w:cs="Times New Roman"/>
          <w:sz w:val="20"/>
        </w:rPr>
        <w:t>solutions</w:t>
      </w:r>
      <w:r w:rsidRPr="009D4445">
        <w:rPr>
          <w:rFonts w:ascii="Times New Roman" w:hAnsi="Times New Roman" w:cs="Times New Roman"/>
          <w:sz w:val="20"/>
        </w:rPr>
        <w:t xml:space="preserve">. </w:t>
      </w:r>
      <w:r w:rsidR="00A47232">
        <w:rPr>
          <w:rFonts w:ascii="Times New Roman" w:hAnsi="Times New Roman" w:cs="Times New Roman"/>
          <w:sz w:val="20"/>
        </w:rPr>
        <w:t xml:space="preserve">Winners </w:t>
      </w:r>
      <w:r w:rsidRPr="009D4445">
        <w:rPr>
          <w:rFonts w:ascii="Times New Roman" w:hAnsi="Times New Roman" w:cs="Times New Roman"/>
          <w:sz w:val="20"/>
        </w:rPr>
        <w:t xml:space="preserve">will be expected to actively engage with fellow </w:t>
      </w:r>
      <w:r w:rsidR="00B27C7F">
        <w:rPr>
          <w:rFonts w:ascii="Times New Roman" w:hAnsi="Times New Roman" w:cs="Times New Roman"/>
          <w:sz w:val="20"/>
        </w:rPr>
        <w:t>W</w:t>
      </w:r>
      <w:r w:rsidR="00A47232">
        <w:rPr>
          <w:rFonts w:ascii="Times New Roman" w:hAnsi="Times New Roman" w:cs="Times New Roman"/>
          <w:sz w:val="20"/>
        </w:rPr>
        <w:t>inners</w:t>
      </w:r>
      <w:r w:rsidRPr="009D4445">
        <w:rPr>
          <w:rFonts w:ascii="Times New Roman" w:hAnsi="Times New Roman" w:cs="Times New Roman"/>
          <w:sz w:val="20"/>
        </w:rPr>
        <w:t>, Alliance staff, and other designated partners as requested by the Alliance. This coordi</w:t>
      </w:r>
      <w:r w:rsidR="0052477B">
        <w:rPr>
          <w:rFonts w:ascii="Times New Roman" w:hAnsi="Times New Roman" w:cs="Times New Roman"/>
          <w:sz w:val="20"/>
        </w:rPr>
        <w:t>nated engagement could include</w:t>
      </w:r>
      <w:r w:rsidRPr="009D4445">
        <w:rPr>
          <w:rFonts w:ascii="Times New Roman" w:hAnsi="Times New Roman" w:cs="Times New Roman"/>
          <w:sz w:val="20"/>
        </w:rPr>
        <w:t xml:space="preserve"> participation in meetings</w:t>
      </w:r>
      <w:r w:rsidR="00285968">
        <w:rPr>
          <w:rFonts w:ascii="Times New Roman" w:hAnsi="Times New Roman" w:cs="Times New Roman"/>
          <w:sz w:val="20"/>
        </w:rPr>
        <w:t>,</w:t>
      </w:r>
      <w:r w:rsidRPr="009D4445">
        <w:rPr>
          <w:rFonts w:ascii="Times New Roman" w:hAnsi="Times New Roman" w:cs="Times New Roman"/>
          <w:sz w:val="20"/>
        </w:rPr>
        <w:t xml:space="preserve"> calls</w:t>
      </w:r>
      <w:r w:rsidR="00285968">
        <w:rPr>
          <w:rFonts w:ascii="Times New Roman" w:hAnsi="Times New Roman" w:cs="Times New Roman"/>
          <w:sz w:val="20"/>
        </w:rPr>
        <w:t>,</w:t>
      </w:r>
      <w:r w:rsidRPr="009D4445">
        <w:rPr>
          <w:rFonts w:ascii="Times New Roman" w:hAnsi="Times New Roman" w:cs="Times New Roman"/>
          <w:sz w:val="20"/>
        </w:rPr>
        <w:t xml:space="preserve"> or research bei</w:t>
      </w:r>
      <w:r w:rsidR="0052477B">
        <w:rPr>
          <w:rFonts w:ascii="Times New Roman" w:hAnsi="Times New Roman" w:cs="Times New Roman"/>
          <w:sz w:val="20"/>
        </w:rPr>
        <w:t xml:space="preserve">ng conducted by the </w:t>
      </w:r>
      <w:r w:rsidR="00A47232">
        <w:rPr>
          <w:rFonts w:ascii="Times New Roman" w:hAnsi="Times New Roman" w:cs="Times New Roman"/>
          <w:sz w:val="20"/>
        </w:rPr>
        <w:t>Alliance</w:t>
      </w:r>
      <w:r w:rsidR="0052477B">
        <w:rPr>
          <w:rFonts w:ascii="Times New Roman" w:hAnsi="Times New Roman" w:cs="Times New Roman"/>
          <w:sz w:val="20"/>
        </w:rPr>
        <w:t xml:space="preserve">, </w:t>
      </w:r>
      <w:r w:rsidRPr="009D4445">
        <w:rPr>
          <w:rFonts w:ascii="Times New Roman" w:hAnsi="Times New Roman" w:cs="Times New Roman"/>
          <w:sz w:val="20"/>
        </w:rPr>
        <w:t>and participation in additional capacity-building activities</w:t>
      </w:r>
      <w:r w:rsidR="0052477B">
        <w:rPr>
          <w:rFonts w:ascii="Times New Roman" w:hAnsi="Times New Roman" w:cs="Times New Roman"/>
          <w:sz w:val="20"/>
        </w:rPr>
        <w:t xml:space="preserve"> needed to further those goals – </w:t>
      </w:r>
      <w:r w:rsidRPr="009D4445">
        <w:rPr>
          <w:rFonts w:ascii="Times New Roman" w:hAnsi="Times New Roman" w:cs="Times New Roman"/>
          <w:sz w:val="20"/>
        </w:rPr>
        <w:t xml:space="preserve">provided that such requests do not constitute a violation of any applicable law or regulation. The Alliance will work with </w:t>
      </w:r>
      <w:r w:rsidR="00B27C7F">
        <w:rPr>
          <w:rFonts w:ascii="Times New Roman" w:hAnsi="Times New Roman" w:cs="Times New Roman"/>
          <w:sz w:val="20"/>
        </w:rPr>
        <w:t>W</w:t>
      </w:r>
      <w:r w:rsidR="00A47232">
        <w:rPr>
          <w:rFonts w:ascii="Times New Roman" w:hAnsi="Times New Roman" w:cs="Times New Roman"/>
          <w:sz w:val="20"/>
        </w:rPr>
        <w:t xml:space="preserve">inners </w:t>
      </w:r>
      <w:r w:rsidRPr="009D4445">
        <w:rPr>
          <w:rFonts w:ascii="Times New Roman" w:hAnsi="Times New Roman" w:cs="Times New Roman"/>
          <w:sz w:val="20"/>
        </w:rPr>
        <w:t xml:space="preserve">to ensure that </w:t>
      </w:r>
      <w:r w:rsidR="00047C3A">
        <w:rPr>
          <w:rFonts w:ascii="Times New Roman" w:hAnsi="Times New Roman" w:cs="Times New Roman"/>
          <w:sz w:val="20"/>
        </w:rPr>
        <w:t xml:space="preserve">their successes </w:t>
      </w:r>
      <w:r w:rsidRPr="009D4445">
        <w:rPr>
          <w:rFonts w:ascii="Times New Roman" w:hAnsi="Times New Roman" w:cs="Times New Roman"/>
          <w:sz w:val="20"/>
        </w:rPr>
        <w:t>are widely disseminated and pr</w:t>
      </w:r>
      <w:r w:rsidR="00235970">
        <w:rPr>
          <w:rFonts w:ascii="Times New Roman" w:hAnsi="Times New Roman" w:cs="Times New Roman"/>
          <w:sz w:val="20"/>
        </w:rPr>
        <w:t>ofiled at meetings as relevant.</w:t>
      </w:r>
      <w:r w:rsidRPr="009D4445">
        <w:rPr>
          <w:rFonts w:ascii="Times New Roman" w:hAnsi="Times New Roman" w:cs="Times New Roman"/>
          <w:sz w:val="20"/>
        </w:rPr>
        <w:t xml:space="preserve"> Materials, reports, and results of </w:t>
      </w:r>
      <w:r w:rsidR="003E5E73">
        <w:rPr>
          <w:rFonts w:ascii="Times New Roman" w:hAnsi="Times New Roman" w:cs="Times New Roman"/>
          <w:sz w:val="20"/>
        </w:rPr>
        <w:t xml:space="preserve">TA and/or </w:t>
      </w:r>
      <w:r w:rsidRPr="009D4445">
        <w:rPr>
          <w:rFonts w:ascii="Times New Roman" w:hAnsi="Times New Roman" w:cs="Times New Roman"/>
          <w:sz w:val="20"/>
        </w:rPr>
        <w:t xml:space="preserve">grants may be available for dissemination to the public, </w:t>
      </w:r>
      <w:r w:rsidR="00235970">
        <w:rPr>
          <w:rFonts w:ascii="Times New Roman" w:hAnsi="Times New Roman" w:cs="Times New Roman"/>
          <w:sz w:val="20"/>
        </w:rPr>
        <w:t xml:space="preserve">e.g. </w:t>
      </w:r>
      <w:r w:rsidRPr="009D4445">
        <w:rPr>
          <w:rFonts w:ascii="Times New Roman" w:hAnsi="Times New Roman" w:cs="Times New Roman"/>
          <w:sz w:val="20"/>
        </w:rPr>
        <w:t>through the Alliance website, newslette</w:t>
      </w:r>
      <w:r w:rsidR="00235970">
        <w:rPr>
          <w:rFonts w:ascii="Times New Roman" w:hAnsi="Times New Roman" w:cs="Times New Roman"/>
          <w:sz w:val="20"/>
        </w:rPr>
        <w:t xml:space="preserve">rs, and webinars. </w:t>
      </w:r>
      <w:r w:rsidRPr="009D4445">
        <w:rPr>
          <w:rFonts w:ascii="Times New Roman" w:hAnsi="Times New Roman" w:cs="Times New Roman"/>
          <w:sz w:val="20"/>
        </w:rPr>
        <w:t xml:space="preserve">The Alliance has the right to ensure that results are made </w:t>
      </w:r>
      <w:r w:rsidR="00A47232" w:rsidRPr="009D4445">
        <w:rPr>
          <w:rFonts w:ascii="Times New Roman" w:hAnsi="Times New Roman" w:cs="Times New Roman"/>
          <w:sz w:val="20"/>
        </w:rPr>
        <w:t>publicly</w:t>
      </w:r>
      <w:r w:rsidRPr="009D4445">
        <w:rPr>
          <w:rFonts w:ascii="Times New Roman" w:hAnsi="Times New Roman" w:cs="Times New Roman"/>
          <w:sz w:val="20"/>
        </w:rPr>
        <w:t xml:space="preserve"> available in a timely and transparent process, while ensuring intellectual property rights of investigators, as well as subject and company confidentiality as required.</w:t>
      </w:r>
    </w:p>
    <w:sectPr w:rsidR="00391C82" w:rsidRPr="00A429BE" w:rsidSect="008A24AF">
      <w:footerReference w:type="even" r:id="rId14"/>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85503" w14:textId="77777777" w:rsidR="00745576" w:rsidRDefault="00745576" w:rsidP="00EB1FC3">
      <w:r>
        <w:separator/>
      </w:r>
    </w:p>
  </w:endnote>
  <w:endnote w:type="continuationSeparator" w:id="0">
    <w:p w14:paraId="54711979" w14:textId="77777777" w:rsidR="00745576" w:rsidRDefault="00745576" w:rsidP="00EB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9461" w14:textId="77777777" w:rsidR="000648D6" w:rsidRDefault="000648D6" w:rsidP="00392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8619E3" w14:textId="77777777" w:rsidR="000648D6" w:rsidRDefault="0006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E616" w14:textId="77777777" w:rsidR="00745576" w:rsidRDefault="00745576" w:rsidP="00EB1FC3">
      <w:r>
        <w:separator/>
      </w:r>
    </w:p>
  </w:footnote>
  <w:footnote w:type="continuationSeparator" w:id="0">
    <w:p w14:paraId="5D883C59" w14:textId="77777777" w:rsidR="00745576" w:rsidRDefault="00745576" w:rsidP="00EB1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EDA"/>
    <w:multiLevelType w:val="hybridMultilevel"/>
    <w:tmpl w:val="3336253C"/>
    <w:lvl w:ilvl="0" w:tplc="EC1CB24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3BB5"/>
    <w:multiLevelType w:val="hybridMultilevel"/>
    <w:tmpl w:val="DC322B1A"/>
    <w:lvl w:ilvl="0" w:tplc="D63411B4">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931D1"/>
    <w:multiLevelType w:val="hybridMultilevel"/>
    <w:tmpl w:val="992471C8"/>
    <w:lvl w:ilvl="0" w:tplc="4D32010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D2081"/>
    <w:multiLevelType w:val="hybridMultilevel"/>
    <w:tmpl w:val="C35045A4"/>
    <w:lvl w:ilvl="0" w:tplc="27F8E2A0">
      <w:numFmt w:val="bullet"/>
      <w:lvlText w:val="-"/>
      <w:lvlJc w:val="left"/>
      <w:pPr>
        <w:ind w:left="720" w:hanging="360"/>
      </w:pPr>
      <w:rPr>
        <w:rFonts w:ascii="Perpetua" w:eastAsiaTheme="minorEastAsia" w:hAnsi="Perpetu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367B1"/>
    <w:multiLevelType w:val="multilevel"/>
    <w:tmpl w:val="9CF84A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4A20BF8"/>
    <w:multiLevelType w:val="hybridMultilevel"/>
    <w:tmpl w:val="AA8EA4E8"/>
    <w:lvl w:ilvl="0" w:tplc="04090017">
      <w:start w:val="1"/>
      <w:numFmt w:val="lowerLetter"/>
      <w:lvlText w:val="%1)"/>
      <w:lvlJc w:val="left"/>
      <w:pPr>
        <w:ind w:left="36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15:restartNumberingAfterBreak="0">
    <w:nsid w:val="29E72E78"/>
    <w:multiLevelType w:val="hybridMultilevel"/>
    <w:tmpl w:val="EAB84574"/>
    <w:lvl w:ilvl="0" w:tplc="FB860DD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91B59"/>
    <w:multiLevelType w:val="hybridMultilevel"/>
    <w:tmpl w:val="FF121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C3F2C"/>
    <w:multiLevelType w:val="hybridMultilevel"/>
    <w:tmpl w:val="5470C25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60C61"/>
    <w:multiLevelType w:val="hybridMultilevel"/>
    <w:tmpl w:val="1D60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35B37"/>
    <w:multiLevelType w:val="hybridMultilevel"/>
    <w:tmpl w:val="075A4FCE"/>
    <w:lvl w:ilvl="0" w:tplc="EC1CB24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90F79"/>
    <w:multiLevelType w:val="hybridMultilevel"/>
    <w:tmpl w:val="93E68C7A"/>
    <w:lvl w:ilvl="0" w:tplc="04090017">
      <w:start w:val="1"/>
      <w:numFmt w:val="lowerLetter"/>
      <w:lvlText w:val="%1)"/>
      <w:lvlJc w:val="left"/>
      <w:pPr>
        <w:ind w:left="36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 w15:restartNumberingAfterBreak="0">
    <w:nsid w:val="4E6538FC"/>
    <w:multiLevelType w:val="hybridMultilevel"/>
    <w:tmpl w:val="CC0678BE"/>
    <w:lvl w:ilvl="0" w:tplc="688AE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18EB"/>
    <w:multiLevelType w:val="hybridMultilevel"/>
    <w:tmpl w:val="6776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C1DA3"/>
    <w:multiLevelType w:val="hybridMultilevel"/>
    <w:tmpl w:val="362A3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F4279"/>
    <w:multiLevelType w:val="hybridMultilevel"/>
    <w:tmpl w:val="EAB84574"/>
    <w:lvl w:ilvl="0" w:tplc="FB860DD0">
      <w:start w:val="1"/>
      <w:numFmt w:val="decimal"/>
      <w:lvlText w:val="%1."/>
      <w:lvlJc w:val="left"/>
      <w:pPr>
        <w:ind w:left="630" w:hanging="360"/>
      </w:pPr>
      <w:rPr>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9DB4FFA"/>
    <w:multiLevelType w:val="hybridMultilevel"/>
    <w:tmpl w:val="C27EF90C"/>
    <w:lvl w:ilvl="0" w:tplc="04090017">
      <w:start w:val="1"/>
      <w:numFmt w:val="lowerLetter"/>
      <w:lvlText w:val="%1)"/>
      <w:lvlJc w:val="left"/>
      <w:pPr>
        <w:ind w:left="36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 w15:restartNumberingAfterBreak="0">
    <w:nsid w:val="72BE36E2"/>
    <w:multiLevelType w:val="hybridMultilevel"/>
    <w:tmpl w:val="85163D66"/>
    <w:lvl w:ilvl="0" w:tplc="04090017">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92A99"/>
    <w:multiLevelType w:val="hybridMultilevel"/>
    <w:tmpl w:val="D60C2B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20F3F"/>
    <w:multiLevelType w:val="hybridMultilevel"/>
    <w:tmpl w:val="312A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9313D"/>
    <w:multiLevelType w:val="hybridMultilevel"/>
    <w:tmpl w:val="7598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A68"/>
    <w:multiLevelType w:val="hybridMultilevel"/>
    <w:tmpl w:val="C78261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5"/>
  </w:num>
  <w:num w:numId="5">
    <w:abstractNumId w:val="18"/>
  </w:num>
  <w:num w:numId="6">
    <w:abstractNumId w:val="21"/>
  </w:num>
  <w:num w:numId="7">
    <w:abstractNumId w:val="12"/>
  </w:num>
  <w:num w:numId="8">
    <w:abstractNumId w:val="17"/>
  </w:num>
  <w:num w:numId="9">
    <w:abstractNumId w:val="16"/>
  </w:num>
  <w:num w:numId="10">
    <w:abstractNumId w:val="5"/>
  </w:num>
  <w:num w:numId="11">
    <w:abstractNumId w:val="11"/>
  </w:num>
  <w:num w:numId="12">
    <w:abstractNumId w:val="0"/>
  </w:num>
  <w:num w:numId="13">
    <w:abstractNumId w:val="10"/>
  </w:num>
  <w:num w:numId="14">
    <w:abstractNumId w:val="20"/>
  </w:num>
  <w:num w:numId="15">
    <w:abstractNumId w:val="14"/>
  </w:num>
  <w:num w:numId="16">
    <w:abstractNumId w:val="8"/>
  </w:num>
  <w:num w:numId="17">
    <w:abstractNumId w:val="3"/>
  </w:num>
  <w:num w:numId="18">
    <w:abstractNumId w:val="4"/>
  </w:num>
  <w:num w:numId="19">
    <w:abstractNumId w:val="9"/>
  </w:num>
  <w:num w:numId="20">
    <w:abstractNumId w:val="13"/>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C3"/>
    <w:rsid w:val="000020A2"/>
    <w:rsid w:val="00013F86"/>
    <w:rsid w:val="00015989"/>
    <w:rsid w:val="00047C3A"/>
    <w:rsid w:val="0005485C"/>
    <w:rsid w:val="00063781"/>
    <w:rsid w:val="000648D6"/>
    <w:rsid w:val="00075680"/>
    <w:rsid w:val="00075934"/>
    <w:rsid w:val="00077D72"/>
    <w:rsid w:val="00087874"/>
    <w:rsid w:val="00091406"/>
    <w:rsid w:val="00093415"/>
    <w:rsid w:val="00095A70"/>
    <w:rsid w:val="000A07B0"/>
    <w:rsid w:val="000A3408"/>
    <w:rsid w:val="000A532B"/>
    <w:rsid w:val="000B4713"/>
    <w:rsid w:val="000B669D"/>
    <w:rsid w:val="000B7DAD"/>
    <w:rsid w:val="000C1F28"/>
    <w:rsid w:val="000D21FF"/>
    <w:rsid w:val="000D3C0B"/>
    <w:rsid w:val="000E5001"/>
    <w:rsid w:val="000E5445"/>
    <w:rsid w:val="000E70CA"/>
    <w:rsid w:val="000F293D"/>
    <w:rsid w:val="000F7424"/>
    <w:rsid w:val="00100ACB"/>
    <w:rsid w:val="001054FC"/>
    <w:rsid w:val="0010638F"/>
    <w:rsid w:val="00113C3C"/>
    <w:rsid w:val="00115529"/>
    <w:rsid w:val="00116283"/>
    <w:rsid w:val="00121B81"/>
    <w:rsid w:val="0013182B"/>
    <w:rsid w:val="00146D02"/>
    <w:rsid w:val="001525D3"/>
    <w:rsid w:val="00155BFF"/>
    <w:rsid w:val="001571B4"/>
    <w:rsid w:val="00176CF0"/>
    <w:rsid w:val="00195FD3"/>
    <w:rsid w:val="001A41E0"/>
    <w:rsid w:val="001B1FB8"/>
    <w:rsid w:val="001C2DE6"/>
    <w:rsid w:val="001E0A08"/>
    <w:rsid w:val="001F57E0"/>
    <w:rsid w:val="00207422"/>
    <w:rsid w:val="002166E5"/>
    <w:rsid w:val="00224F87"/>
    <w:rsid w:val="002259D9"/>
    <w:rsid w:val="00235970"/>
    <w:rsid w:val="00235E22"/>
    <w:rsid w:val="00237581"/>
    <w:rsid w:val="002407CB"/>
    <w:rsid w:val="00250457"/>
    <w:rsid w:val="002519B2"/>
    <w:rsid w:val="00255ACD"/>
    <w:rsid w:val="00261247"/>
    <w:rsid w:val="00267B61"/>
    <w:rsid w:val="00271242"/>
    <w:rsid w:val="00273663"/>
    <w:rsid w:val="002803E0"/>
    <w:rsid w:val="00285968"/>
    <w:rsid w:val="00285F71"/>
    <w:rsid w:val="00287089"/>
    <w:rsid w:val="002877FF"/>
    <w:rsid w:val="002A1B36"/>
    <w:rsid w:val="002A6072"/>
    <w:rsid w:val="002A6198"/>
    <w:rsid w:val="002B0354"/>
    <w:rsid w:val="002B49F8"/>
    <w:rsid w:val="002D5F12"/>
    <w:rsid w:val="002F17BD"/>
    <w:rsid w:val="002F18A6"/>
    <w:rsid w:val="002F3C54"/>
    <w:rsid w:val="002F4D07"/>
    <w:rsid w:val="002F6F93"/>
    <w:rsid w:val="00307922"/>
    <w:rsid w:val="003264CD"/>
    <w:rsid w:val="003311C3"/>
    <w:rsid w:val="003361D1"/>
    <w:rsid w:val="00342497"/>
    <w:rsid w:val="00361012"/>
    <w:rsid w:val="003616DA"/>
    <w:rsid w:val="003701EF"/>
    <w:rsid w:val="00381FC0"/>
    <w:rsid w:val="00391C82"/>
    <w:rsid w:val="00392A18"/>
    <w:rsid w:val="0039315E"/>
    <w:rsid w:val="003A1515"/>
    <w:rsid w:val="003A4F7B"/>
    <w:rsid w:val="003B529D"/>
    <w:rsid w:val="003B5606"/>
    <w:rsid w:val="003C207F"/>
    <w:rsid w:val="003C7876"/>
    <w:rsid w:val="003D0EE4"/>
    <w:rsid w:val="003D2DEE"/>
    <w:rsid w:val="003E5E73"/>
    <w:rsid w:val="00404721"/>
    <w:rsid w:val="00411442"/>
    <w:rsid w:val="00425E87"/>
    <w:rsid w:val="00431516"/>
    <w:rsid w:val="0043227A"/>
    <w:rsid w:val="0043671B"/>
    <w:rsid w:val="00474604"/>
    <w:rsid w:val="0047514D"/>
    <w:rsid w:val="00497260"/>
    <w:rsid w:val="004A18CC"/>
    <w:rsid w:val="004A1A48"/>
    <w:rsid w:val="004B2174"/>
    <w:rsid w:val="004C3C09"/>
    <w:rsid w:val="004D0D40"/>
    <w:rsid w:val="004D533B"/>
    <w:rsid w:val="004D628E"/>
    <w:rsid w:val="004E3A4F"/>
    <w:rsid w:val="004F3AA3"/>
    <w:rsid w:val="004F3E03"/>
    <w:rsid w:val="004F60B7"/>
    <w:rsid w:val="004F643A"/>
    <w:rsid w:val="004F6A67"/>
    <w:rsid w:val="00500E47"/>
    <w:rsid w:val="00505098"/>
    <w:rsid w:val="00523406"/>
    <w:rsid w:val="0052477B"/>
    <w:rsid w:val="00524F14"/>
    <w:rsid w:val="00524FD2"/>
    <w:rsid w:val="00530793"/>
    <w:rsid w:val="005366BF"/>
    <w:rsid w:val="00537001"/>
    <w:rsid w:val="005377E9"/>
    <w:rsid w:val="005418DC"/>
    <w:rsid w:val="00543045"/>
    <w:rsid w:val="00544B3E"/>
    <w:rsid w:val="00545760"/>
    <w:rsid w:val="00546655"/>
    <w:rsid w:val="00573A41"/>
    <w:rsid w:val="00576BDA"/>
    <w:rsid w:val="005878D1"/>
    <w:rsid w:val="005A25A5"/>
    <w:rsid w:val="005A4426"/>
    <w:rsid w:val="005A5F56"/>
    <w:rsid w:val="005B34FA"/>
    <w:rsid w:val="005B6D52"/>
    <w:rsid w:val="005B7303"/>
    <w:rsid w:val="005C12E6"/>
    <w:rsid w:val="005D1F53"/>
    <w:rsid w:val="005E16B8"/>
    <w:rsid w:val="005F140E"/>
    <w:rsid w:val="005F61B2"/>
    <w:rsid w:val="006002A7"/>
    <w:rsid w:val="00604D6B"/>
    <w:rsid w:val="0061267A"/>
    <w:rsid w:val="0061578E"/>
    <w:rsid w:val="00617302"/>
    <w:rsid w:val="00617A23"/>
    <w:rsid w:val="006223A3"/>
    <w:rsid w:val="00627F67"/>
    <w:rsid w:val="00635C75"/>
    <w:rsid w:val="0064344B"/>
    <w:rsid w:val="006515BC"/>
    <w:rsid w:val="00653067"/>
    <w:rsid w:val="00662723"/>
    <w:rsid w:val="006652C4"/>
    <w:rsid w:val="006658EB"/>
    <w:rsid w:val="006724D8"/>
    <w:rsid w:val="0068084C"/>
    <w:rsid w:val="00680F7B"/>
    <w:rsid w:val="00694C77"/>
    <w:rsid w:val="006A0B55"/>
    <w:rsid w:val="006A5D1A"/>
    <w:rsid w:val="006A7EBD"/>
    <w:rsid w:val="006B16BB"/>
    <w:rsid w:val="006C1BDD"/>
    <w:rsid w:val="006C4EF2"/>
    <w:rsid w:val="006D161E"/>
    <w:rsid w:val="006D5037"/>
    <w:rsid w:val="006E4018"/>
    <w:rsid w:val="00700C58"/>
    <w:rsid w:val="007103AF"/>
    <w:rsid w:val="007132B8"/>
    <w:rsid w:val="00720E98"/>
    <w:rsid w:val="00720F4C"/>
    <w:rsid w:val="0072164E"/>
    <w:rsid w:val="00722666"/>
    <w:rsid w:val="0072434B"/>
    <w:rsid w:val="00733C35"/>
    <w:rsid w:val="00734CF8"/>
    <w:rsid w:val="00735FE0"/>
    <w:rsid w:val="00736F7F"/>
    <w:rsid w:val="00741FA8"/>
    <w:rsid w:val="00744585"/>
    <w:rsid w:val="00745576"/>
    <w:rsid w:val="00745B08"/>
    <w:rsid w:val="00754A18"/>
    <w:rsid w:val="00763270"/>
    <w:rsid w:val="00763CE8"/>
    <w:rsid w:val="00767346"/>
    <w:rsid w:val="007744EE"/>
    <w:rsid w:val="00777AE3"/>
    <w:rsid w:val="00782EAE"/>
    <w:rsid w:val="0078436D"/>
    <w:rsid w:val="00794A46"/>
    <w:rsid w:val="007A249F"/>
    <w:rsid w:val="007A4004"/>
    <w:rsid w:val="007C255C"/>
    <w:rsid w:val="007C2CD0"/>
    <w:rsid w:val="007D59EB"/>
    <w:rsid w:val="007E3FE1"/>
    <w:rsid w:val="007F0B2B"/>
    <w:rsid w:val="00801747"/>
    <w:rsid w:val="00806421"/>
    <w:rsid w:val="0080735E"/>
    <w:rsid w:val="00811047"/>
    <w:rsid w:val="00812FEF"/>
    <w:rsid w:val="00816BF4"/>
    <w:rsid w:val="00831F1D"/>
    <w:rsid w:val="00832982"/>
    <w:rsid w:val="0084058C"/>
    <w:rsid w:val="00840C86"/>
    <w:rsid w:val="00841E0D"/>
    <w:rsid w:val="00853B3D"/>
    <w:rsid w:val="00854B9C"/>
    <w:rsid w:val="00871038"/>
    <w:rsid w:val="00882DBD"/>
    <w:rsid w:val="00882E38"/>
    <w:rsid w:val="00887963"/>
    <w:rsid w:val="00892D0D"/>
    <w:rsid w:val="00896F6E"/>
    <w:rsid w:val="008A24AF"/>
    <w:rsid w:val="008A636D"/>
    <w:rsid w:val="008A6B57"/>
    <w:rsid w:val="008B0563"/>
    <w:rsid w:val="008B0D56"/>
    <w:rsid w:val="008C03EE"/>
    <w:rsid w:val="008C3F65"/>
    <w:rsid w:val="008D1B1C"/>
    <w:rsid w:val="008E7239"/>
    <w:rsid w:val="008F66A4"/>
    <w:rsid w:val="00917515"/>
    <w:rsid w:val="00923547"/>
    <w:rsid w:val="00923E03"/>
    <w:rsid w:val="00947074"/>
    <w:rsid w:val="0096360E"/>
    <w:rsid w:val="00972127"/>
    <w:rsid w:val="00972CC2"/>
    <w:rsid w:val="00984703"/>
    <w:rsid w:val="00986517"/>
    <w:rsid w:val="009962EB"/>
    <w:rsid w:val="00997266"/>
    <w:rsid w:val="009A01DA"/>
    <w:rsid w:val="009B177A"/>
    <w:rsid w:val="009B3BF5"/>
    <w:rsid w:val="009D4445"/>
    <w:rsid w:val="009E23AB"/>
    <w:rsid w:val="009E4430"/>
    <w:rsid w:val="009F0C00"/>
    <w:rsid w:val="00A15059"/>
    <w:rsid w:val="00A20A9E"/>
    <w:rsid w:val="00A21A30"/>
    <w:rsid w:val="00A233B7"/>
    <w:rsid w:val="00A255F8"/>
    <w:rsid w:val="00A30B4A"/>
    <w:rsid w:val="00A429BE"/>
    <w:rsid w:val="00A432C1"/>
    <w:rsid w:val="00A47232"/>
    <w:rsid w:val="00A61838"/>
    <w:rsid w:val="00A627A9"/>
    <w:rsid w:val="00A650E5"/>
    <w:rsid w:val="00A72249"/>
    <w:rsid w:val="00A725B5"/>
    <w:rsid w:val="00A808F6"/>
    <w:rsid w:val="00A94D1D"/>
    <w:rsid w:val="00A9739E"/>
    <w:rsid w:val="00A979C9"/>
    <w:rsid w:val="00AA25E0"/>
    <w:rsid w:val="00AA552D"/>
    <w:rsid w:val="00AA5C9D"/>
    <w:rsid w:val="00AB6A5D"/>
    <w:rsid w:val="00AC28C4"/>
    <w:rsid w:val="00AD043B"/>
    <w:rsid w:val="00AD43CC"/>
    <w:rsid w:val="00AD7792"/>
    <w:rsid w:val="00AE087F"/>
    <w:rsid w:val="00AE2751"/>
    <w:rsid w:val="00B2208C"/>
    <w:rsid w:val="00B27C7F"/>
    <w:rsid w:val="00B335AE"/>
    <w:rsid w:val="00B5295F"/>
    <w:rsid w:val="00B5393C"/>
    <w:rsid w:val="00B752D3"/>
    <w:rsid w:val="00B92CC6"/>
    <w:rsid w:val="00B930A0"/>
    <w:rsid w:val="00BA0DB0"/>
    <w:rsid w:val="00BA7C6E"/>
    <w:rsid w:val="00BA7E22"/>
    <w:rsid w:val="00BB31FE"/>
    <w:rsid w:val="00BC24BA"/>
    <w:rsid w:val="00BC3CAF"/>
    <w:rsid w:val="00BD6702"/>
    <w:rsid w:val="00BE7714"/>
    <w:rsid w:val="00BF1875"/>
    <w:rsid w:val="00C07CE7"/>
    <w:rsid w:val="00C22A14"/>
    <w:rsid w:val="00C2562F"/>
    <w:rsid w:val="00C3057D"/>
    <w:rsid w:val="00C311C8"/>
    <w:rsid w:val="00C3644A"/>
    <w:rsid w:val="00C40F78"/>
    <w:rsid w:val="00C55D8C"/>
    <w:rsid w:val="00C5794F"/>
    <w:rsid w:val="00C61933"/>
    <w:rsid w:val="00C64301"/>
    <w:rsid w:val="00C64908"/>
    <w:rsid w:val="00C65DAF"/>
    <w:rsid w:val="00C8219B"/>
    <w:rsid w:val="00C82C8D"/>
    <w:rsid w:val="00C835DA"/>
    <w:rsid w:val="00C96205"/>
    <w:rsid w:val="00C96993"/>
    <w:rsid w:val="00CA7825"/>
    <w:rsid w:val="00CB3EEA"/>
    <w:rsid w:val="00CC32C5"/>
    <w:rsid w:val="00CD50B6"/>
    <w:rsid w:val="00CE2334"/>
    <w:rsid w:val="00CF2E74"/>
    <w:rsid w:val="00CF4F70"/>
    <w:rsid w:val="00D13AD6"/>
    <w:rsid w:val="00D20EDB"/>
    <w:rsid w:val="00D266C4"/>
    <w:rsid w:val="00D27146"/>
    <w:rsid w:val="00D33B91"/>
    <w:rsid w:val="00D37DAC"/>
    <w:rsid w:val="00D4501E"/>
    <w:rsid w:val="00D46060"/>
    <w:rsid w:val="00D521C5"/>
    <w:rsid w:val="00D643E5"/>
    <w:rsid w:val="00D66751"/>
    <w:rsid w:val="00D66B40"/>
    <w:rsid w:val="00D73FD4"/>
    <w:rsid w:val="00D7412A"/>
    <w:rsid w:val="00D756B8"/>
    <w:rsid w:val="00D8404A"/>
    <w:rsid w:val="00DB521F"/>
    <w:rsid w:val="00DD3820"/>
    <w:rsid w:val="00DE1DFA"/>
    <w:rsid w:val="00DE4F03"/>
    <w:rsid w:val="00E047AF"/>
    <w:rsid w:val="00E24D1B"/>
    <w:rsid w:val="00E433B4"/>
    <w:rsid w:val="00E43B1C"/>
    <w:rsid w:val="00E500A2"/>
    <w:rsid w:val="00E52C64"/>
    <w:rsid w:val="00E56D2F"/>
    <w:rsid w:val="00E575DF"/>
    <w:rsid w:val="00E63B96"/>
    <w:rsid w:val="00E63F9C"/>
    <w:rsid w:val="00E65F71"/>
    <w:rsid w:val="00E723FD"/>
    <w:rsid w:val="00E8578E"/>
    <w:rsid w:val="00E8773C"/>
    <w:rsid w:val="00E9093D"/>
    <w:rsid w:val="00EB1384"/>
    <w:rsid w:val="00EB1FC3"/>
    <w:rsid w:val="00EB5695"/>
    <w:rsid w:val="00EC6EBF"/>
    <w:rsid w:val="00ED03AC"/>
    <w:rsid w:val="00ED1A3E"/>
    <w:rsid w:val="00EE33C3"/>
    <w:rsid w:val="00EE6525"/>
    <w:rsid w:val="00EF4E85"/>
    <w:rsid w:val="00F055D0"/>
    <w:rsid w:val="00F06F08"/>
    <w:rsid w:val="00F23D92"/>
    <w:rsid w:val="00F32CE2"/>
    <w:rsid w:val="00F51E6C"/>
    <w:rsid w:val="00F5314E"/>
    <w:rsid w:val="00F5796A"/>
    <w:rsid w:val="00F6012F"/>
    <w:rsid w:val="00F60C46"/>
    <w:rsid w:val="00F714A7"/>
    <w:rsid w:val="00F7228B"/>
    <w:rsid w:val="00F76FFB"/>
    <w:rsid w:val="00F80E18"/>
    <w:rsid w:val="00F86EA8"/>
    <w:rsid w:val="00F87283"/>
    <w:rsid w:val="00F95EFB"/>
    <w:rsid w:val="00F963A8"/>
    <w:rsid w:val="00FA0325"/>
    <w:rsid w:val="00FB1CC6"/>
    <w:rsid w:val="00FB5A12"/>
    <w:rsid w:val="00FC522B"/>
    <w:rsid w:val="00FD5831"/>
    <w:rsid w:val="00FD6B80"/>
    <w:rsid w:val="00FE7132"/>
    <w:rsid w:val="00FF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F2CC"/>
  <w15:chartTrackingRefBased/>
  <w15:docId w15:val="{34336906-54ED-4E2C-997B-1E9B7631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1FC3"/>
    <w:rPr>
      <w:rFonts w:eastAsiaTheme="minorEastAsia"/>
    </w:rPr>
  </w:style>
  <w:style w:type="paragraph" w:styleId="Heading1">
    <w:name w:val="heading 1"/>
    <w:basedOn w:val="Normal"/>
    <w:next w:val="Normal"/>
    <w:link w:val="Heading1Char"/>
    <w:uiPriority w:val="9"/>
    <w:qFormat/>
    <w:rsid w:val="00EB1FC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C3"/>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EB1FC3"/>
    <w:pPr>
      <w:ind w:left="720"/>
      <w:contextualSpacing/>
    </w:pPr>
  </w:style>
  <w:style w:type="paragraph" w:styleId="NormalWeb">
    <w:name w:val="Normal (Web)"/>
    <w:basedOn w:val="Normal"/>
    <w:uiPriority w:val="99"/>
    <w:unhideWhenUsed/>
    <w:rsid w:val="00EB1FC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B1FC3"/>
    <w:rPr>
      <w:color w:val="0563C1" w:themeColor="hyperlink"/>
      <w:u w:val="single"/>
    </w:rPr>
  </w:style>
  <w:style w:type="character" w:styleId="CommentReference">
    <w:name w:val="annotation reference"/>
    <w:basedOn w:val="DefaultParagraphFont"/>
    <w:uiPriority w:val="99"/>
    <w:semiHidden/>
    <w:unhideWhenUsed/>
    <w:rsid w:val="00EB1FC3"/>
    <w:rPr>
      <w:sz w:val="18"/>
      <w:szCs w:val="18"/>
    </w:rPr>
  </w:style>
  <w:style w:type="paragraph" w:styleId="CommentText">
    <w:name w:val="annotation text"/>
    <w:basedOn w:val="Normal"/>
    <w:link w:val="CommentTextChar"/>
    <w:uiPriority w:val="99"/>
    <w:semiHidden/>
    <w:unhideWhenUsed/>
    <w:rsid w:val="00EB1FC3"/>
  </w:style>
  <w:style w:type="character" w:customStyle="1" w:styleId="CommentTextChar">
    <w:name w:val="Comment Text Char"/>
    <w:basedOn w:val="DefaultParagraphFont"/>
    <w:link w:val="CommentText"/>
    <w:uiPriority w:val="99"/>
    <w:semiHidden/>
    <w:rsid w:val="00EB1FC3"/>
    <w:rPr>
      <w:rFonts w:eastAsiaTheme="minorEastAsia"/>
    </w:rPr>
  </w:style>
  <w:style w:type="paragraph" w:styleId="Footer">
    <w:name w:val="footer"/>
    <w:basedOn w:val="Normal"/>
    <w:link w:val="FooterChar"/>
    <w:uiPriority w:val="99"/>
    <w:unhideWhenUsed/>
    <w:rsid w:val="00EB1FC3"/>
    <w:pPr>
      <w:tabs>
        <w:tab w:val="center" w:pos="4320"/>
        <w:tab w:val="right" w:pos="8640"/>
      </w:tabs>
    </w:pPr>
  </w:style>
  <w:style w:type="character" w:customStyle="1" w:styleId="FooterChar">
    <w:name w:val="Footer Char"/>
    <w:basedOn w:val="DefaultParagraphFont"/>
    <w:link w:val="Footer"/>
    <w:uiPriority w:val="99"/>
    <w:rsid w:val="00EB1FC3"/>
    <w:rPr>
      <w:rFonts w:eastAsiaTheme="minorEastAsia"/>
    </w:rPr>
  </w:style>
  <w:style w:type="character" w:styleId="PageNumber">
    <w:name w:val="page number"/>
    <w:basedOn w:val="DefaultParagraphFont"/>
    <w:uiPriority w:val="99"/>
    <w:semiHidden/>
    <w:unhideWhenUsed/>
    <w:rsid w:val="00EB1FC3"/>
  </w:style>
  <w:style w:type="paragraph" w:styleId="FootnoteText">
    <w:name w:val="footnote text"/>
    <w:basedOn w:val="Normal"/>
    <w:link w:val="FootnoteTextChar"/>
    <w:uiPriority w:val="99"/>
    <w:unhideWhenUsed/>
    <w:rsid w:val="00EB1FC3"/>
    <w:rPr>
      <w:sz w:val="20"/>
      <w:szCs w:val="20"/>
    </w:rPr>
  </w:style>
  <w:style w:type="character" w:customStyle="1" w:styleId="FootnoteTextChar">
    <w:name w:val="Footnote Text Char"/>
    <w:basedOn w:val="DefaultParagraphFont"/>
    <w:link w:val="FootnoteText"/>
    <w:uiPriority w:val="99"/>
    <w:rsid w:val="00EB1FC3"/>
    <w:rPr>
      <w:rFonts w:eastAsiaTheme="minorEastAsia"/>
      <w:sz w:val="20"/>
      <w:szCs w:val="20"/>
    </w:rPr>
  </w:style>
  <w:style w:type="character" w:styleId="FootnoteReference">
    <w:name w:val="footnote reference"/>
    <w:basedOn w:val="DefaultParagraphFont"/>
    <w:uiPriority w:val="99"/>
    <w:unhideWhenUsed/>
    <w:rsid w:val="00EB1FC3"/>
    <w:rPr>
      <w:vertAlign w:val="superscript"/>
    </w:rPr>
  </w:style>
  <w:style w:type="paragraph" w:styleId="BalloonText">
    <w:name w:val="Balloon Text"/>
    <w:basedOn w:val="Normal"/>
    <w:link w:val="BalloonTextChar"/>
    <w:uiPriority w:val="99"/>
    <w:semiHidden/>
    <w:unhideWhenUsed/>
    <w:rsid w:val="00EB1F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1FC3"/>
    <w:rPr>
      <w:rFonts w:ascii="Times New Roman" w:eastAsiaTheme="minorEastAsia" w:hAnsi="Times New Roman" w:cs="Times New Roman"/>
      <w:sz w:val="18"/>
      <w:szCs w:val="18"/>
    </w:rPr>
  </w:style>
  <w:style w:type="table" w:styleId="LightShading-Accent1">
    <w:name w:val="Light Shading Accent 1"/>
    <w:basedOn w:val="TableNormal"/>
    <w:uiPriority w:val="60"/>
    <w:rsid w:val="00F963A8"/>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81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A01DA"/>
    <w:rPr>
      <w:b/>
      <w:bCs/>
      <w:sz w:val="20"/>
      <w:szCs w:val="20"/>
    </w:rPr>
  </w:style>
  <w:style w:type="character" w:customStyle="1" w:styleId="CommentSubjectChar">
    <w:name w:val="Comment Subject Char"/>
    <w:basedOn w:val="CommentTextChar"/>
    <w:link w:val="CommentSubject"/>
    <w:uiPriority w:val="99"/>
    <w:semiHidden/>
    <w:rsid w:val="009A01DA"/>
    <w:rPr>
      <w:rFonts w:eastAsiaTheme="minorEastAsia"/>
      <w:b/>
      <w:bCs/>
      <w:sz w:val="20"/>
      <w:szCs w:val="20"/>
    </w:rPr>
  </w:style>
  <w:style w:type="paragraph" w:styleId="Header">
    <w:name w:val="header"/>
    <w:basedOn w:val="Normal"/>
    <w:link w:val="HeaderChar"/>
    <w:uiPriority w:val="99"/>
    <w:unhideWhenUsed/>
    <w:rsid w:val="001B1FB8"/>
    <w:pPr>
      <w:tabs>
        <w:tab w:val="center" w:pos="4680"/>
        <w:tab w:val="right" w:pos="9360"/>
      </w:tabs>
    </w:pPr>
  </w:style>
  <w:style w:type="character" w:customStyle="1" w:styleId="HeaderChar">
    <w:name w:val="Header Char"/>
    <w:basedOn w:val="DefaultParagraphFont"/>
    <w:link w:val="Header"/>
    <w:uiPriority w:val="99"/>
    <w:rsid w:val="001B1FB8"/>
    <w:rPr>
      <w:rFonts w:eastAsiaTheme="minorEastAsia"/>
    </w:rPr>
  </w:style>
  <w:style w:type="paragraph" w:customStyle="1" w:styleId="Pa0">
    <w:name w:val="Pa0"/>
    <w:basedOn w:val="Normal"/>
    <w:next w:val="Normal"/>
    <w:uiPriority w:val="99"/>
    <w:rsid w:val="00E8773C"/>
    <w:pPr>
      <w:autoSpaceDE w:val="0"/>
      <w:autoSpaceDN w:val="0"/>
      <w:adjustRightInd w:val="0"/>
      <w:spacing w:line="241" w:lineRule="atLeast"/>
    </w:pPr>
    <w:rPr>
      <w:rFonts w:ascii="Roboto" w:eastAsiaTheme="minorHAnsi" w:hAnsi="Roboto"/>
    </w:rPr>
  </w:style>
  <w:style w:type="character" w:customStyle="1" w:styleId="A9">
    <w:name w:val="A9"/>
    <w:uiPriority w:val="99"/>
    <w:rsid w:val="00E8773C"/>
    <w:rPr>
      <w:rFonts w:cs="Roboto"/>
      <w:color w:val="000000"/>
      <w:sz w:val="20"/>
      <w:szCs w:val="20"/>
    </w:rPr>
  </w:style>
  <w:style w:type="character" w:styleId="UnresolvedMention">
    <w:name w:val="Unresolved Mention"/>
    <w:basedOn w:val="DefaultParagraphFont"/>
    <w:uiPriority w:val="99"/>
    <w:rsid w:val="0043227A"/>
    <w:rPr>
      <w:color w:val="605E5C"/>
      <w:shd w:val="clear" w:color="auto" w:fill="E1DFDD"/>
    </w:rPr>
  </w:style>
  <w:style w:type="paragraph" w:styleId="Revision">
    <w:name w:val="Revision"/>
    <w:hidden/>
    <w:uiPriority w:val="99"/>
    <w:semiHidden/>
    <w:rsid w:val="0001598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4644">
      <w:bodyDiv w:val="1"/>
      <w:marLeft w:val="0"/>
      <w:marRight w:val="0"/>
      <w:marTop w:val="0"/>
      <w:marBottom w:val="0"/>
      <w:divBdr>
        <w:top w:val="none" w:sz="0" w:space="0" w:color="auto"/>
        <w:left w:val="none" w:sz="0" w:space="0" w:color="auto"/>
        <w:bottom w:val="none" w:sz="0" w:space="0" w:color="auto"/>
        <w:right w:val="none" w:sz="0" w:space="0" w:color="auto"/>
      </w:divBdr>
    </w:div>
    <w:div w:id="1445880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vestment@cleancooking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leancookstoves.org/pages/contribu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ment@cleancookingallian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mmunity.cleancookingalliance.org/become-a-partner" TargetMode="External"/><Relationship Id="rId4" Type="http://schemas.openxmlformats.org/officeDocument/2006/relationships/settings" Target="settings.xml"/><Relationship Id="rId9" Type="http://schemas.openxmlformats.org/officeDocument/2006/relationships/hyperlink" Target="http://www.cleancookingallianc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F5ED4B-4973-4C9D-B6C4-61EAAC6E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George</dc:creator>
  <cp:keywords/>
  <dc:description/>
  <cp:lastModifiedBy>Seema Patel</cp:lastModifiedBy>
  <cp:revision>4</cp:revision>
  <dcterms:created xsi:type="dcterms:W3CDTF">2019-06-10T19:56:00Z</dcterms:created>
  <dcterms:modified xsi:type="dcterms:W3CDTF">2019-06-13T15:15:00Z</dcterms:modified>
</cp:coreProperties>
</file>